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年鄂州市国民经济和社会发展统计公报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2025年是“十四五”规划收官之年，全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上下坚持以习近平新时代中国特色社会主义思想为指导，全面贯彻落实党的二十大和二十届历次全会精神，深入贯彻习近平总书记考察湖北重要讲话精神，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认真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贯彻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落实省委、省政府各项决策部署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经济稳健运行、向新向好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量质并进。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一、综合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初步核算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市实现地区生产总值1416.02亿元，按可比价格计算，比上年增长6.7%。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三次产业占比从202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年初步核算数的8.7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42.4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48.9调整为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7.9：41.4：50.7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其中，第一产业增加值112.38亿元，增长3.8%；第二产业增加值585.35亿元，增长5.9%；第三产业增加值718.29亿元，增长8.1%。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全年居民消费价格比上年上涨0.2%。八大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价格同比“四涨四降”，其中，其他用品及服务价格上涨11.1%，衣着价格上涨2.7%，教育文化娱乐价格上涨0.5%，医疗保健价格上涨0.2%；居住价格下降0.1%，食品烟酒价格下降0.4%，交通通信价格下降1.2%，生活用品及服务价格下降0.3%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市场主体稳定发展。全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新登记经营主体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2.67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万户，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全市经营主体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总量达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18.36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，同比增长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6.8%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农业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全市农林牧渔业增加值119.60亿元，比上年增长3.9%。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粮食总产量25.76万吨，增长0.4%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蔬菜产量114.37万吨，增长2.6%；园林水果产量4.9万吨，下降0.3%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猪牛羊禽肉产量9.13万吨，增长8.4%，其中，猪肉产量7.77万吨，增长11.8%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禽蛋产量4.83万吨，增长0.1%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全年生猪出栏96.2万头，增长10.7%；年末生猪存栏47.19万头，增长8.1%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水产品产量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32.85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万吨，增长4.6%。</w:t>
      </w:r>
    </w:p>
    <w:p>
      <w:pPr>
        <w:spacing w:beforeLines="0" w:afterLines="0" w:line="620" w:lineRule="exact"/>
        <w:jc w:val="center"/>
        <w:rPr>
          <w:rStyle w:val="10"/>
          <w:rFonts w:hint="default" w:ascii="Times New Roman" w:hAnsi="Times New Roman" w:eastAsia="黑体" w:cs="Times New Roman"/>
          <w:b w:val="0"/>
          <w:kern w:val="0"/>
          <w:sz w:val="30"/>
          <w:szCs w:val="30"/>
          <w:lang w:bidi="ar"/>
        </w:rPr>
      </w:pPr>
      <w:r>
        <w:rPr>
          <w:rStyle w:val="10"/>
          <w:rFonts w:hint="default" w:ascii="Times New Roman" w:hAnsi="Times New Roman" w:eastAsia="黑体" w:cs="Times New Roman"/>
          <w:b w:val="0"/>
          <w:color w:val="000000"/>
          <w:kern w:val="0"/>
          <w:sz w:val="30"/>
          <w:szCs w:val="30"/>
          <w:lang w:bidi="ar"/>
        </w:rPr>
        <w:t>（表1）</w:t>
      </w:r>
      <w:r>
        <w:rPr>
          <w:rStyle w:val="10"/>
          <w:rFonts w:hint="default" w:ascii="Times New Roman" w:hAnsi="Times New Roman" w:eastAsia="黑体" w:cs="Times New Roman"/>
          <w:b w:val="0"/>
          <w:kern w:val="0"/>
          <w:sz w:val="30"/>
          <w:szCs w:val="30"/>
          <w:lang w:bidi="ar"/>
        </w:rPr>
        <w:t>202</w:t>
      </w:r>
      <w:r>
        <w:rPr>
          <w:rStyle w:val="10"/>
          <w:rFonts w:hint="eastAsia" w:ascii="Times New Roman" w:hAnsi="Times New Roman" w:eastAsia="黑体" w:cs="Times New Roman"/>
          <w:b w:val="0"/>
          <w:kern w:val="0"/>
          <w:sz w:val="30"/>
          <w:szCs w:val="30"/>
          <w:lang w:val="en-US" w:eastAsia="zh-CN" w:bidi="ar"/>
        </w:rPr>
        <w:t>5</w:t>
      </w:r>
      <w:r>
        <w:rPr>
          <w:rStyle w:val="10"/>
          <w:rFonts w:hint="default" w:ascii="Times New Roman" w:hAnsi="Times New Roman" w:eastAsia="黑体" w:cs="Times New Roman"/>
          <w:b w:val="0"/>
          <w:kern w:val="0"/>
          <w:sz w:val="30"/>
          <w:szCs w:val="30"/>
          <w:lang w:bidi="ar"/>
        </w:rPr>
        <w:t>年全市主要农产品产量</w:t>
      </w:r>
    </w:p>
    <w:p>
      <w:pPr>
        <w:spacing w:beforeLines="0" w:afterLines="0" w:line="620" w:lineRule="exact"/>
        <w:ind w:firstLine="6600" w:firstLineChars="3000"/>
        <w:rPr>
          <w:rStyle w:val="10"/>
          <w:rFonts w:hint="eastAsia" w:ascii="Times New Roman" w:hAnsi="Times New Roman" w:eastAsia="宋体" w:cs="Times New Roman"/>
          <w:kern w:val="0"/>
          <w:sz w:val="30"/>
          <w:szCs w:val="30"/>
          <w:lang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单位：万吨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eastAsia="zh-CN" w:bidi="ar"/>
        </w:rPr>
        <w:t>、万头</w:t>
      </w:r>
    </w:p>
    <w:tbl>
      <w:tblPr>
        <w:tblStyle w:val="7"/>
        <w:tblW w:w="7920" w:type="dxa"/>
        <w:tblInd w:w="5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00"/>
        <w:gridCol w:w="2520"/>
        <w:gridCol w:w="27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70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产量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比上年增长（％）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2" w:hRule="atLeast"/>
        </w:trPr>
        <w:tc>
          <w:tcPr>
            <w:tcW w:w="270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bidi="ar"/>
              </w:rPr>
              <w:t>粮食</w:t>
            </w:r>
          </w:p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水产品</w:t>
            </w:r>
          </w:p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猪牛羊禽肉</w:t>
            </w:r>
          </w:p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生猪出栏</w:t>
            </w: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bidi="ar"/>
              </w:rPr>
              <w:t>25.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 w:bidi="ar"/>
              </w:rPr>
              <w:t>76</w:t>
            </w:r>
          </w:p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32.85</w:t>
            </w:r>
          </w:p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9.13</w:t>
            </w:r>
          </w:p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96.2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0.4</w:t>
            </w:r>
          </w:p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4.6</w:t>
            </w:r>
          </w:p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8.4</w:t>
            </w:r>
          </w:p>
          <w:p>
            <w:pPr>
              <w:widowControl/>
              <w:spacing w:before="100" w:beforeLines="0" w:beforeAutospacing="1" w:after="100" w:afterLines="0" w:afterAutospacing="1"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10.7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三、工业和建筑业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年末全市规模以上工业企业达到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577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家。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全年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规模以上工业增加值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比上年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7.5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%。其中，轻工业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11.4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%，重工业增长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全年全市高新技术产业增加值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达到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280.01亿元，其中规上高新技术产业增加值达到276.36亿元，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可比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%。</w:t>
      </w:r>
    </w:p>
    <w:p>
      <w:pPr>
        <w:pStyle w:val="6"/>
        <w:jc w:val="center"/>
        <w:rPr>
          <w:rStyle w:val="9"/>
          <w:rFonts w:hint="default" w:ascii="Times New Roman" w:hAnsi="Times New Roman" w:eastAsia="黑体" w:cs="Times New Roman"/>
          <w:b w:val="0"/>
          <w:bCs/>
          <w:kern w:val="0"/>
          <w:sz w:val="30"/>
          <w:szCs w:val="30"/>
        </w:rPr>
      </w:pPr>
      <w:r>
        <w:rPr>
          <w:rStyle w:val="9"/>
          <w:rFonts w:hint="default" w:ascii="Times New Roman" w:hAnsi="Times New Roman" w:eastAsia="黑体" w:cs="Times New Roman"/>
          <w:b w:val="0"/>
          <w:bCs/>
          <w:kern w:val="0"/>
          <w:sz w:val="30"/>
          <w:szCs w:val="30"/>
        </w:rPr>
        <w:t>（表2</w:t>
      </w:r>
      <w:r>
        <w:rPr>
          <w:rStyle w:val="9"/>
          <w:rFonts w:hint="default" w:ascii="Times New Roman" w:hAnsi="Times New Roman" w:eastAsia="黑体" w:cs="Times New Roman"/>
          <w:b w:val="0"/>
          <w:bCs/>
          <w:kern w:val="0"/>
          <w:sz w:val="30"/>
          <w:szCs w:val="30"/>
          <w:lang w:eastAsia="zh-CN"/>
        </w:rPr>
        <w:t>）</w:t>
      </w:r>
      <w:r>
        <w:rPr>
          <w:rStyle w:val="9"/>
          <w:rFonts w:hint="default" w:ascii="Times New Roman" w:hAnsi="Times New Roman" w:eastAsia="黑体" w:cs="Times New Roman"/>
          <w:b w:val="0"/>
          <w:bCs/>
          <w:kern w:val="0"/>
          <w:sz w:val="30"/>
          <w:szCs w:val="30"/>
        </w:rPr>
        <w:t>202</w:t>
      </w:r>
      <w:r>
        <w:rPr>
          <w:rStyle w:val="9"/>
          <w:rFonts w:hint="eastAsia" w:ascii="Times New Roman" w:hAnsi="Times New Roman" w:eastAsia="黑体" w:cs="Times New Roman"/>
          <w:b w:val="0"/>
          <w:bCs/>
          <w:kern w:val="0"/>
          <w:sz w:val="30"/>
          <w:szCs w:val="30"/>
          <w:lang w:val="en-US" w:eastAsia="zh-CN"/>
        </w:rPr>
        <w:t>5</w:t>
      </w:r>
      <w:r>
        <w:rPr>
          <w:rStyle w:val="9"/>
          <w:rFonts w:hint="default" w:ascii="Times New Roman" w:hAnsi="Times New Roman" w:eastAsia="黑体" w:cs="Times New Roman"/>
          <w:b w:val="0"/>
          <w:bCs/>
          <w:kern w:val="0"/>
          <w:sz w:val="30"/>
          <w:szCs w:val="30"/>
        </w:rPr>
        <w:t>年全市主要工业产品产量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center"/>
        <w:textAlignment w:val="auto"/>
        <w:rPr>
          <w:rStyle w:val="9"/>
          <w:rFonts w:hint="default" w:ascii="Times New Roman" w:hAnsi="Times New Roman" w:eastAsia="黑体" w:cs="Times New Roman"/>
          <w:b w:val="0"/>
          <w:bCs/>
          <w:kern w:val="0"/>
          <w:sz w:val="30"/>
          <w:szCs w:val="30"/>
        </w:rPr>
      </w:pPr>
    </w:p>
    <w:tbl>
      <w:tblPr>
        <w:tblStyle w:val="7"/>
        <w:tblW w:w="83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335"/>
        <w:gridCol w:w="1335"/>
        <w:gridCol w:w="25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比上年增长（</w:t>
            </w:r>
            <w:r>
              <w:rPr>
                <w:rStyle w:val="11"/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 w:bidi="ar"/>
              </w:rPr>
              <w:t>%</w:t>
            </w:r>
            <w:r>
              <w:rPr>
                <w:rStyle w:val="12"/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粗钢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504.18 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-8.1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钢材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万吨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497.66 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-11.8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硅酸盐水泥熟料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万吨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162.48 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万吨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516.66 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60" w:firstLineChars="3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预应力混凝土桩 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万吨 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398.89 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自来水生产量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万立方米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4816.88 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塑料制品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万吨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28.96 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纱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万吨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3.81 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万件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544.81 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-12.1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tbl>
            <w:tblPr>
              <w:tblStyle w:val="7"/>
              <w:tblW w:w="2821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32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2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ind w:firstLine="880" w:firstLineChars="40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Times New Roman" w:hAnsi="Times New Roman" w:cs="Times New Roman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中成药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 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center"/>
        <w:textAlignment w:val="auto"/>
        <w:rPr>
          <w:rFonts w:hint="default" w:ascii="Times New Roman" w:hAnsi="Times New Roman" w:cs="Times New Roma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全年全市具有总包及专业承包资质建筑企业完成总产值140.07亿元，比上年增长6.0%。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四、固定资产投资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全年完成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固定资产投资（不含农户）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比上年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，分领域看，工业投资、基础设施投资、房地产开发投资增速分别为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-0.5%、7.0%、-7.3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全年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商品房销售面积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153.37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万平方米，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比上年增长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%；实现商品房销售额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83.02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比上年增长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26.0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五、国内贸易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全市全年社会消费品零售总额456.81亿元，比上年增长3.0%。其中限额以上消费品零售额211.69亿元，增长2.9%。分城乡看，城镇实现零售额415.24亿元，增长2.9%；乡村实现零售额41.57亿元，增长4.1%。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全年限额以上单位通过公共网络实现的商品零售额152.57亿元，比上年增长2.6%，占限额以上企业零售额的比重为72.1%。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六、对外经济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全年全市进出口完成406.6亿元，比上年增长414.6%，其中，出口完成363.0亿元，比上年增长641.6%，进口完成43.6亿元，比上年增长45%。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七、交通运输、邮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电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和旅游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全年全市完成货物周转量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（公路、水路）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134.35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亿吨公里，比上年增长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2.75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；公路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旅客周转量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3.27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亿人公里，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5.87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公路运营总里程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3756.579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公里，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下降0.3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%；高速公路总里程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207.195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，增速与上年持平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根据机场生产运输统计数据，2025年花湖机场累计开通货运航线111条，2025年度机场枢纽货量147.81万吨，其中航空货邮吞吐量114.57万吨。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全年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全市完成邮政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业务总量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54.51亿标准量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比上年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增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41.41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%。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4472C4" w:themeColor="accent5"/>
          <w:sz w:val="32"/>
          <w:szCs w:val="32"/>
          <w14:textFill>
            <w14:solidFill>
              <w14:schemeClr w14:val="accent5"/>
            </w14:solidFill>
          </w14:textFill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全市接待国内外旅游者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1532.85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万人次,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比上年增长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16.87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%。实现旅游总收入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110.58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亿元，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比上年增长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17.60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%。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八、财政、金融和保险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全市财政总收入完成138.88亿元，比上年增长7.3%。全市地方一般公共预算收入完成107.14亿元，比上年增长5.5%，其中，地方税收收入完成55.68亿元，比上年增长5.2%；非税收入完成51.47亿元，比上年增长5.9%。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全市本外币各项贷款余额1322.45亿元，比上年增长11.10%，当月增加11.59亿元，同比少增16.01亿元。全市本外币各项存款余额1411.49亿元，比上年增长9.05%，当月增加19.85亿元，同比少增13.45亿元。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全年实现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保险业总保费收入27.34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亿元，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比上年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增长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15.07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%。其中，财产险保费收入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6.51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亿元，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增长23.39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%；人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险保费收入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20.83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亿元，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增长12.69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%。支付各类赔款及给付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12.97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亿元，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增长56.61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%。其中，财产险赔付支出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5.28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亿元，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增长42.50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%；人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险赔付支出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7.69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亿元，增长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68.04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九、教育和科学技术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全年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全市高等教育招生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5761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人，在校生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17453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毕业生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5810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人；普通高中招生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7674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人，在校生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21301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人，毕业生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6396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人；普通初中在校生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37784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人；小学在校生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73116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人；幼儿园在园幼儿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24831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全年新增授权发明专利2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件，全市每万人发明专利拥有量达到1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6.43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件。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十、文化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和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卫生</w:t>
      </w:r>
    </w:p>
    <w:p>
      <w:pPr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年末，全市共有群艺馆、文化馆4个，公共图书馆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个，博物馆3个。广播电台1座，电视台1座。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全市共有医疗卫生机构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598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家，其中医院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29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家，基层医疗卫生机构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560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家，专业公共卫生机构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家；全市共有卫生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技术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人员总数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9577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人，其中执业（助理）医师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3826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人，注册护士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4490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人；全市医疗卫生机构实际开放床位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8027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张，其中医院床位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6217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张，社区卫生服务机构床位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285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张，卫生院床位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1295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张。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十一、人口、居民生活和社会保障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年末全市常住人口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106.88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万人，其中，城镇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75.23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万人，乡村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31.65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万人。城镇化率达到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70.39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%。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全市全体居民人均可支配收入40716元，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增长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4.8%。其中，城镇常住居民人均可支配收入46981元，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增长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4.5%；农村常住居民人均可支配收入28047元，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增长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5.5%。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年末全市参加城镇职工基本养老保险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34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万人，其中，在职职工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22.56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万人，离退休人员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11.44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万人；参加城乡居民基本养老保险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43.51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万人；参加工伤保险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12.84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万人；参加失业保险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9.67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万人。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全年城镇居民最低生活保障对象3880人，农村居民最低生活保障对象16467人，各类收养性单位床位数6211张，销售社会福利彩票1.45亿元。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十二、资源环境和安全生产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全市城市生活污水处理率达到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%，生活垃圾无害化处理率达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%。建成区人均公园绿地面积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18.56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平方米，建成区绿化覆盖率达到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44.62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全年市中心城区空气质量优良天数为304天，优良率为83.7%，比上年下降0.7 %。二氧化硫年均浓度为8微克/立方米，比上年下降11.1%；PM2.5年平均浓度35微克/立方米，较上年无变化。国省控水质断面优良比例为100%，集中式饮用水水质达标率为100%，生态质量指数达到53.28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全年全市共发生各类生产安全事故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起，死亡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人。其中，工矿企业共发生生产安全事故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起，死亡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人；道路运输事故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起，死亡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300" w:lineRule="exact"/>
        <w:ind w:left="0" w:right="0" w:firstLine="0"/>
        <w:jc w:val="both"/>
        <w:textAlignment w:val="auto"/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bookmarkStart w:id="0" w:name="_GoBack"/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注释：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300" w:lineRule="exact"/>
        <w:ind w:left="0" w:right="0" w:firstLine="0"/>
        <w:jc w:val="both"/>
        <w:textAlignment w:val="auto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　　1.本公报2025年数据为统计快报数。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300" w:lineRule="exact"/>
        <w:ind w:left="0" w:right="0" w:firstLine="0"/>
        <w:jc w:val="both"/>
        <w:textAlignment w:val="auto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　　2.生产总值、各产业增加值绝对数按现价计算，增长速度按不变价格计算。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300" w:lineRule="exact"/>
        <w:ind w:left="0" w:right="0" w:firstLine="0"/>
        <w:jc w:val="both"/>
        <w:textAlignment w:val="auto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　　3.根据第五次全国经济普查结果，对社会消费品零售总额的历史数据进行了修订。</w:t>
      </w:r>
    </w:p>
    <w:bookmarkEnd w:id="0"/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</w:p>
    <w:sectPr>
      <w:footerReference r:id="rId3" w:type="default"/>
      <w:pgSz w:w="11906" w:h="16838"/>
      <w:pgMar w:top="1984" w:right="1531" w:bottom="147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32E2C"/>
    <w:multiLevelType w:val="singleLevel"/>
    <w:tmpl w:val="2BE32E2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MjE5NmUxOThjNGExMWU2NjM4NzU2YWFjMjExOGQifQ=="/>
  </w:docVars>
  <w:rsids>
    <w:rsidRoot w:val="00172A27"/>
    <w:rsid w:val="006E6810"/>
    <w:rsid w:val="02EF1E8A"/>
    <w:rsid w:val="04315E02"/>
    <w:rsid w:val="06044469"/>
    <w:rsid w:val="071C7F9D"/>
    <w:rsid w:val="07B14CE8"/>
    <w:rsid w:val="08C711B3"/>
    <w:rsid w:val="08C72F61"/>
    <w:rsid w:val="090A37C1"/>
    <w:rsid w:val="0B3C2F82"/>
    <w:rsid w:val="0B61144B"/>
    <w:rsid w:val="0C5B233E"/>
    <w:rsid w:val="0CAC174E"/>
    <w:rsid w:val="0CBD4DA7"/>
    <w:rsid w:val="0D736875"/>
    <w:rsid w:val="0D7A2C98"/>
    <w:rsid w:val="0E5C5158"/>
    <w:rsid w:val="0E627828"/>
    <w:rsid w:val="0EC5747F"/>
    <w:rsid w:val="0EE3138A"/>
    <w:rsid w:val="10A351CC"/>
    <w:rsid w:val="11D94BA5"/>
    <w:rsid w:val="1320747C"/>
    <w:rsid w:val="148512C7"/>
    <w:rsid w:val="1580748A"/>
    <w:rsid w:val="15C30CAF"/>
    <w:rsid w:val="166167A3"/>
    <w:rsid w:val="16B9038D"/>
    <w:rsid w:val="17A34B75"/>
    <w:rsid w:val="19811B7A"/>
    <w:rsid w:val="1A077661"/>
    <w:rsid w:val="1A19531E"/>
    <w:rsid w:val="1A1A55E6"/>
    <w:rsid w:val="1A4D5DD4"/>
    <w:rsid w:val="1A5328A6"/>
    <w:rsid w:val="1B2C5C22"/>
    <w:rsid w:val="200B777F"/>
    <w:rsid w:val="22894BAE"/>
    <w:rsid w:val="229B5BA9"/>
    <w:rsid w:val="22D24B66"/>
    <w:rsid w:val="22E229A3"/>
    <w:rsid w:val="239472D0"/>
    <w:rsid w:val="24141D9B"/>
    <w:rsid w:val="246A716A"/>
    <w:rsid w:val="25AB17E9"/>
    <w:rsid w:val="2740232C"/>
    <w:rsid w:val="27D50447"/>
    <w:rsid w:val="286D164E"/>
    <w:rsid w:val="29C555ED"/>
    <w:rsid w:val="2A73489F"/>
    <w:rsid w:val="2BA44965"/>
    <w:rsid w:val="2BB86A0D"/>
    <w:rsid w:val="2BB90EC9"/>
    <w:rsid w:val="2C3A5674"/>
    <w:rsid w:val="2C5D523E"/>
    <w:rsid w:val="2D1C60EF"/>
    <w:rsid w:val="2F03218A"/>
    <w:rsid w:val="2F3257AC"/>
    <w:rsid w:val="2F471D7A"/>
    <w:rsid w:val="2F590507"/>
    <w:rsid w:val="30CD4981"/>
    <w:rsid w:val="315848AB"/>
    <w:rsid w:val="33686F6B"/>
    <w:rsid w:val="33872039"/>
    <w:rsid w:val="373C5CF3"/>
    <w:rsid w:val="3746331A"/>
    <w:rsid w:val="38161214"/>
    <w:rsid w:val="382C73F5"/>
    <w:rsid w:val="38B30C88"/>
    <w:rsid w:val="393F42CA"/>
    <w:rsid w:val="395A54B7"/>
    <w:rsid w:val="3A9D013D"/>
    <w:rsid w:val="3AEC4FDE"/>
    <w:rsid w:val="3B605359"/>
    <w:rsid w:val="3CDD06FA"/>
    <w:rsid w:val="3D956C61"/>
    <w:rsid w:val="3E7710B2"/>
    <w:rsid w:val="3F1FE300"/>
    <w:rsid w:val="3FB7BB02"/>
    <w:rsid w:val="3FDC35EE"/>
    <w:rsid w:val="40267F92"/>
    <w:rsid w:val="435631DD"/>
    <w:rsid w:val="436832A5"/>
    <w:rsid w:val="44D073C1"/>
    <w:rsid w:val="455235D7"/>
    <w:rsid w:val="45AB21DA"/>
    <w:rsid w:val="4C97105C"/>
    <w:rsid w:val="4F2A4BBE"/>
    <w:rsid w:val="4FBD4D60"/>
    <w:rsid w:val="50517375"/>
    <w:rsid w:val="517C44B7"/>
    <w:rsid w:val="52931C7D"/>
    <w:rsid w:val="52C33D66"/>
    <w:rsid w:val="52FA34F3"/>
    <w:rsid w:val="53982AFD"/>
    <w:rsid w:val="53AD701B"/>
    <w:rsid w:val="53CE526A"/>
    <w:rsid w:val="545729B8"/>
    <w:rsid w:val="54633310"/>
    <w:rsid w:val="55314FB7"/>
    <w:rsid w:val="5559450E"/>
    <w:rsid w:val="559E0172"/>
    <w:rsid w:val="56A22E34"/>
    <w:rsid w:val="56E44B68"/>
    <w:rsid w:val="56F87486"/>
    <w:rsid w:val="572475FE"/>
    <w:rsid w:val="577774C2"/>
    <w:rsid w:val="5B2F1E48"/>
    <w:rsid w:val="5B5975E5"/>
    <w:rsid w:val="5C8567D6"/>
    <w:rsid w:val="5CA42512"/>
    <w:rsid w:val="5D481F70"/>
    <w:rsid w:val="5DC522AF"/>
    <w:rsid w:val="5DC93487"/>
    <w:rsid w:val="5E373E2B"/>
    <w:rsid w:val="5F3062DF"/>
    <w:rsid w:val="5F33214B"/>
    <w:rsid w:val="605E08EE"/>
    <w:rsid w:val="61AD10C6"/>
    <w:rsid w:val="626D4A1D"/>
    <w:rsid w:val="62A87B74"/>
    <w:rsid w:val="648A0240"/>
    <w:rsid w:val="64E33DF4"/>
    <w:rsid w:val="65527A91"/>
    <w:rsid w:val="65BFA586"/>
    <w:rsid w:val="66F13E2C"/>
    <w:rsid w:val="671B3031"/>
    <w:rsid w:val="67CFB2C9"/>
    <w:rsid w:val="686E1298"/>
    <w:rsid w:val="69140A20"/>
    <w:rsid w:val="693B5FAC"/>
    <w:rsid w:val="69437C53"/>
    <w:rsid w:val="69DA12FC"/>
    <w:rsid w:val="6A486BD3"/>
    <w:rsid w:val="6B3B0251"/>
    <w:rsid w:val="6CB56076"/>
    <w:rsid w:val="6D7B088F"/>
    <w:rsid w:val="6DEF21E8"/>
    <w:rsid w:val="6E8B1784"/>
    <w:rsid w:val="6EB20ABF"/>
    <w:rsid w:val="6F15104E"/>
    <w:rsid w:val="6F83245B"/>
    <w:rsid w:val="70AD3C34"/>
    <w:rsid w:val="70BF6150"/>
    <w:rsid w:val="727D7636"/>
    <w:rsid w:val="72AB79C6"/>
    <w:rsid w:val="72AE5A41"/>
    <w:rsid w:val="72B03567"/>
    <w:rsid w:val="730A7D0F"/>
    <w:rsid w:val="73346A3F"/>
    <w:rsid w:val="73B70925"/>
    <w:rsid w:val="73F8A74E"/>
    <w:rsid w:val="75B01F31"/>
    <w:rsid w:val="75ED6E25"/>
    <w:rsid w:val="76E539FB"/>
    <w:rsid w:val="79EB757B"/>
    <w:rsid w:val="7BEF6CB9"/>
    <w:rsid w:val="7BFD555E"/>
    <w:rsid w:val="7D7809E9"/>
    <w:rsid w:val="7E5765A3"/>
    <w:rsid w:val="7FB81CAD"/>
    <w:rsid w:val="7FEADE70"/>
    <w:rsid w:val="AB7DA90F"/>
    <w:rsid w:val="AE5EDB82"/>
    <w:rsid w:val="B6BBB8CB"/>
    <w:rsid w:val="CFBDF329"/>
    <w:rsid w:val="D76F28EA"/>
    <w:rsid w:val="D7FBF6C6"/>
    <w:rsid w:val="EFB7017A"/>
    <w:rsid w:val="EFEF1C45"/>
    <w:rsid w:val="F07FAF98"/>
    <w:rsid w:val="F31D8D10"/>
    <w:rsid w:val="F6FB79A9"/>
    <w:rsid w:val="F8D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  <w:rPr>
      <w:rFonts w:hint="default"/>
      <w:sz w:val="21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2"/>
    <w:unhideWhenUsed/>
    <w:qFormat/>
    <w:uiPriority w:val="0"/>
    <w:pPr>
      <w:ind w:left="0" w:leftChars="0"/>
      <w:jc w:val="left"/>
    </w:pPr>
    <w:rPr>
      <w:rFonts w:hint="default"/>
      <w:sz w:val="21"/>
      <w:szCs w:val="24"/>
    </w:rPr>
  </w:style>
  <w:style w:type="character" w:styleId="9">
    <w:name w:val="Strong"/>
    <w:qFormat/>
    <w:uiPriority w:val="99"/>
    <w:rPr>
      <w:rFonts w:cs="Times New Roman"/>
      <w:b/>
    </w:rPr>
  </w:style>
  <w:style w:type="character" w:customStyle="1" w:styleId="10">
    <w:name w:val="15"/>
    <w:basedOn w:val="8"/>
    <w:unhideWhenUsed/>
    <w:qFormat/>
    <w:uiPriority w:val="0"/>
    <w:rPr>
      <w:rFonts w:hint="default" w:ascii="Times New Roman" w:hAnsi="Times New Roman" w:eastAsia="宋体" w:cs="Times New Roman"/>
      <w:b/>
      <w:sz w:val="24"/>
      <w:szCs w:val="24"/>
    </w:rPr>
  </w:style>
  <w:style w:type="character" w:customStyle="1" w:styleId="11">
    <w:name w:val="font0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2521</Words>
  <Characters>3339</Characters>
  <Lines>1</Lines>
  <Paragraphs>1</Paragraphs>
  <TotalTime>57</TotalTime>
  <ScaleCrop>false</ScaleCrop>
  <LinksUpToDate>false</LinksUpToDate>
  <CharactersWithSpaces>3374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2022-04-10T10:37:00Z</dcterms:created>
  <dc:creator>黄建桃</dc:creator>
  <cp:lastModifiedBy>huawei</cp:lastModifiedBy>
  <cp:lastPrinted>2026-04-09T07:23:00Z</cp:lastPrinted>
  <dcterms:modified xsi:type="dcterms:W3CDTF">2026-04-09T10:37:14Z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C433E41A4D6CF060AF10D769D21A8B35</vt:lpwstr>
  </property>
  <property fmtid="{D5CDD505-2E9C-101B-9397-08002B2CF9AE}" pid="4" name="KSOTemplateDocerSaveRecord">
    <vt:lpwstr>eyJoZGlkIjoiODIyMjE5NmUxOThjNGExMWU2NjM4NzU2YWFjMjExOGQiLCJ1c2VySWQiOiI1NDU2MDIzODcifQ==</vt:lpwstr>
  </property>
</Properties>
</file>