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36" w:rsidRPr="00804735" w:rsidRDefault="00D119D4" w:rsidP="00D119D4">
      <w:pPr>
        <w:widowControl/>
        <w:pBdr>
          <w:bottom w:val="single" w:sz="36" w:space="22" w:color="D20000"/>
        </w:pBdr>
        <w:spacing w:line="675" w:lineRule="atLeast"/>
        <w:outlineLvl w:val="3"/>
        <w:rPr>
          <w:rFonts w:ascii="宋体" w:hAnsi="宋体" w:cs="宋体"/>
          <w:b/>
          <w:bCs/>
          <w:kern w:val="0"/>
          <w:sz w:val="42"/>
          <w:szCs w:val="42"/>
        </w:rPr>
      </w:pPr>
      <w:r>
        <w:rPr>
          <w:rFonts w:ascii="宋体" w:hAnsi="宋体" w:cs="宋体" w:hint="eastAsia"/>
          <w:b/>
          <w:bCs/>
          <w:kern w:val="0"/>
          <w:sz w:val="42"/>
          <w:szCs w:val="42"/>
        </w:rPr>
        <w:t xml:space="preserve"> 湖北</w:t>
      </w:r>
      <w:r>
        <w:rPr>
          <w:rFonts w:ascii="宋体" w:hAnsi="宋体" w:cs="宋体"/>
          <w:b/>
          <w:bCs/>
          <w:kern w:val="0"/>
          <w:sz w:val="42"/>
          <w:szCs w:val="42"/>
        </w:rPr>
        <w:t>省统计局普查中心</w:t>
      </w:r>
      <w:r w:rsidR="00936F23">
        <w:rPr>
          <w:rFonts w:ascii="宋体" w:hAnsi="宋体" w:cs="宋体" w:hint="eastAsia"/>
          <w:b/>
          <w:bCs/>
          <w:kern w:val="0"/>
          <w:sz w:val="42"/>
          <w:szCs w:val="42"/>
        </w:rPr>
        <w:t>2</w:t>
      </w:r>
      <w:r w:rsidR="004C3299">
        <w:rPr>
          <w:rFonts w:ascii="宋体" w:hAnsi="宋体" w:cs="宋体" w:hint="eastAsia"/>
          <w:b/>
          <w:bCs/>
          <w:kern w:val="0"/>
          <w:sz w:val="42"/>
          <w:szCs w:val="42"/>
        </w:rPr>
        <w:t>021</w:t>
      </w:r>
      <w:r w:rsidR="00953B6D">
        <w:rPr>
          <w:rFonts w:ascii="宋体" w:hAnsi="宋体" w:cs="宋体" w:hint="eastAsia"/>
          <w:b/>
          <w:bCs/>
          <w:kern w:val="0"/>
          <w:sz w:val="42"/>
          <w:szCs w:val="42"/>
        </w:rPr>
        <w:t>年单位</w:t>
      </w:r>
      <w:r w:rsidR="00BF6D36" w:rsidRPr="00804735">
        <w:rPr>
          <w:rFonts w:ascii="宋体" w:hAnsi="宋体" w:cs="宋体" w:hint="eastAsia"/>
          <w:b/>
          <w:bCs/>
          <w:kern w:val="0"/>
          <w:sz w:val="42"/>
          <w:szCs w:val="42"/>
        </w:rPr>
        <w:t>决算公开</w:t>
      </w:r>
    </w:p>
    <w:p w:rsidR="004961D1" w:rsidRPr="00C811C5" w:rsidRDefault="00BF6D36" w:rsidP="00C811C5">
      <w:pPr>
        <w:widowControl/>
        <w:spacing w:before="100" w:beforeAutospacing="1" w:after="240" w:line="360" w:lineRule="atLeast"/>
        <w:rPr>
          <w:rFonts w:ascii="方正小标宋简体" w:eastAsia="方正小标宋简体" w:hAnsi="仿宋" w:cs="Helvetica" w:hint="eastAsia"/>
          <w:b/>
          <w:sz w:val="32"/>
          <w:szCs w:val="32"/>
        </w:rPr>
      </w:pPr>
      <w:r w:rsidRPr="00804735">
        <w:rPr>
          <w:rFonts w:ascii="宋体" w:hAnsi="宋体" w:cs="宋体" w:hint="eastAsia"/>
          <w:kern w:val="0"/>
          <w:sz w:val="27"/>
          <w:szCs w:val="27"/>
        </w:rPr>
        <w:t xml:space="preserve">　</w:t>
      </w:r>
      <w:r w:rsidR="00C811C5">
        <w:rPr>
          <w:rFonts w:ascii="宋体" w:hAnsi="宋体" w:cs="宋体" w:hint="eastAsia"/>
          <w:kern w:val="0"/>
          <w:sz w:val="27"/>
          <w:szCs w:val="27"/>
        </w:rPr>
        <w:t xml:space="preserve">    </w:t>
      </w:r>
      <w:r w:rsidR="00C811C5">
        <w:rPr>
          <w:rFonts w:ascii="宋体" w:hAnsi="宋体" w:cs="宋体"/>
          <w:kern w:val="0"/>
          <w:sz w:val="27"/>
          <w:szCs w:val="27"/>
        </w:rPr>
        <w:t xml:space="preserve">         </w:t>
      </w:r>
      <w:r w:rsidR="00C811C5" w:rsidRPr="00C811C5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 xml:space="preserve">  2021年</w:t>
      </w:r>
      <w:r w:rsidR="00FA1187" w:rsidRPr="00C811C5">
        <w:rPr>
          <w:rStyle w:val="a4"/>
          <w:rFonts w:ascii="方正小标宋简体" w:eastAsia="方正小标宋简体" w:hAnsi="楷体" w:cs="Helvetica" w:hint="eastAsia"/>
          <w:b w:val="0"/>
          <w:sz w:val="32"/>
          <w:szCs w:val="32"/>
        </w:rPr>
        <w:t>预算绩效</w:t>
      </w:r>
      <w:r w:rsidR="00A02A4A">
        <w:rPr>
          <w:rStyle w:val="a4"/>
          <w:rFonts w:ascii="方正小标宋简体" w:eastAsia="方正小标宋简体" w:hAnsi="楷体" w:cs="Helvetica" w:hint="eastAsia"/>
          <w:b w:val="0"/>
          <w:sz w:val="32"/>
          <w:szCs w:val="32"/>
        </w:rPr>
        <w:t>评价</w:t>
      </w:r>
      <w:r w:rsidR="00FA1187" w:rsidRPr="00C811C5">
        <w:rPr>
          <w:rStyle w:val="a4"/>
          <w:rFonts w:ascii="方正小标宋简体" w:eastAsia="方正小标宋简体" w:hAnsi="楷体" w:cs="Helvetica" w:hint="eastAsia"/>
          <w:b w:val="0"/>
          <w:sz w:val="32"/>
          <w:szCs w:val="32"/>
        </w:rPr>
        <w:t>情况说明</w:t>
      </w:r>
    </w:p>
    <w:p w:rsidR="000C59EF" w:rsidRPr="00A02A4A" w:rsidRDefault="003D45F4" w:rsidP="00A02A4A">
      <w:pPr>
        <w:spacing w:line="520" w:lineRule="exact"/>
        <w:ind w:firstLineChars="200" w:firstLine="640"/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</w:pPr>
      <w:r w:rsidRPr="0013321E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 xml:space="preserve"> </w:t>
      </w:r>
      <w:r w:rsidR="00C74E0A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本单位</w:t>
      </w:r>
      <w:r w:rsidR="00336F0C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2021</w:t>
      </w:r>
      <w:r w:rsidR="00C74E0A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年</w:t>
      </w:r>
      <w:r w:rsidR="00166F9A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度</w:t>
      </w:r>
      <w:r w:rsidR="00C811C5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预算经</w:t>
      </w:r>
      <w:r w:rsidR="00C811C5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费</w:t>
      </w:r>
      <w:r w:rsidR="00C811C5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549</w:t>
      </w:r>
      <w:r w:rsidR="00C811C5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.60</w:t>
      </w:r>
      <w:r w:rsidR="00C811C5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万</w:t>
      </w:r>
      <w:r w:rsidR="00F25A7C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元，实际执行</w:t>
      </w:r>
      <w:r w:rsidR="00C811C5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495</w:t>
      </w:r>
      <w:r w:rsidR="00C811C5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.09</w:t>
      </w:r>
      <w:r w:rsidR="00C811C5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万</w:t>
      </w:r>
      <w:r w:rsidR="00C811C5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元，完成</w:t>
      </w:r>
      <w:r w:rsidR="00C811C5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全</w:t>
      </w:r>
      <w:r w:rsidR="00C811C5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年预算</w:t>
      </w:r>
      <w:r w:rsidR="00C811C5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90</w:t>
      </w:r>
      <w:r w:rsidR="00C811C5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.08%</w:t>
      </w:r>
      <w:r w:rsidR="00C811C5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。全年</w:t>
      </w:r>
      <w:r w:rsidR="00C811C5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经费主要用于</w:t>
      </w:r>
      <w:r w:rsidR="00C811C5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发</w:t>
      </w:r>
      <w:r w:rsidR="00C811C5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放人员工资、奖励及保证</w:t>
      </w:r>
      <w:r w:rsidR="00C811C5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中</w:t>
      </w:r>
      <w:r w:rsidR="00C811C5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心工作</w:t>
      </w:r>
      <w:r w:rsidR="00C811C5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运</w:t>
      </w:r>
      <w:r w:rsidR="00C811C5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转。</w:t>
      </w:r>
    </w:p>
    <w:p w:rsidR="000C59EF" w:rsidRPr="00A02A4A" w:rsidRDefault="00F25A7C" w:rsidP="00A02A4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年本中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心</w:t>
      </w:r>
      <w:r w:rsidR="000C59EF" w:rsidRPr="00A02A4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围绕国家统计局和</w:t>
      </w:r>
      <w:r w:rsidR="000C59EF" w:rsidRPr="00A02A4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省</w:t>
      </w:r>
      <w:r w:rsidR="000C59EF" w:rsidRPr="00A02A4A">
        <w:rPr>
          <w:rFonts w:ascii="仿宋" w:eastAsia="仿宋" w:hAnsi="仿宋" w:cs="仿宋"/>
          <w:sz w:val="32"/>
          <w:szCs w:val="32"/>
          <w:shd w:val="clear" w:color="auto" w:fill="FFFFFF"/>
        </w:rPr>
        <w:t>统计局各项</w:t>
      </w:r>
      <w:r w:rsidR="000C59EF" w:rsidRPr="00A02A4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工作</w:t>
      </w:r>
      <w:r w:rsidR="000C59EF" w:rsidRPr="00A02A4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部署，</w:t>
      </w:r>
      <w:r w:rsidRPr="00457987">
        <w:rPr>
          <w:rFonts w:ascii="仿宋" w:eastAsia="仿宋" w:hAnsi="仿宋" w:hint="eastAsia"/>
          <w:sz w:val="32"/>
          <w:szCs w:val="32"/>
        </w:rPr>
        <w:t>紧紧围绕《推动工作落实的若干意见（202</w:t>
      </w:r>
      <w:r w:rsidRPr="00457987">
        <w:rPr>
          <w:rFonts w:ascii="仿宋" w:eastAsia="仿宋" w:hAnsi="仿宋"/>
          <w:sz w:val="32"/>
          <w:szCs w:val="32"/>
        </w:rPr>
        <w:t>1</w:t>
      </w:r>
      <w:r w:rsidRPr="00457987">
        <w:rPr>
          <w:rFonts w:ascii="仿宋" w:eastAsia="仿宋" w:hAnsi="仿宋" w:hint="eastAsia"/>
          <w:sz w:val="32"/>
          <w:szCs w:val="32"/>
        </w:rPr>
        <w:t>版）》要求，加强</w:t>
      </w:r>
      <w:r w:rsidRPr="00457987">
        <w:rPr>
          <w:rFonts w:ascii="仿宋" w:eastAsia="仿宋" w:hAnsi="仿宋"/>
          <w:sz w:val="32"/>
          <w:szCs w:val="32"/>
        </w:rPr>
        <w:t>统筹</w:t>
      </w:r>
      <w:r w:rsidRPr="00457987">
        <w:rPr>
          <w:rFonts w:ascii="仿宋" w:eastAsia="仿宋" w:hAnsi="仿宋" w:hint="eastAsia"/>
          <w:sz w:val="32"/>
          <w:szCs w:val="32"/>
        </w:rPr>
        <w:t>、</w:t>
      </w:r>
      <w:r w:rsidRPr="00457987">
        <w:rPr>
          <w:rFonts w:ascii="仿宋" w:eastAsia="仿宋" w:hAnsi="仿宋"/>
          <w:sz w:val="32"/>
          <w:szCs w:val="32"/>
        </w:rPr>
        <w:t>抓实效果</w:t>
      </w:r>
      <w:r w:rsidRPr="00457987">
        <w:rPr>
          <w:rFonts w:ascii="仿宋" w:eastAsia="仿宋" w:hAnsi="仿宋" w:hint="eastAsia"/>
          <w:sz w:val="32"/>
          <w:szCs w:val="32"/>
        </w:rPr>
        <w:t>，严守</w:t>
      </w:r>
      <w:r w:rsidRPr="00457987">
        <w:rPr>
          <w:rFonts w:ascii="仿宋" w:eastAsia="仿宋" w:hAnsi="仿宋"/>
          <w:sz w:val="32"/>
          <w:szCs w:val="32"/>
        </w:rPr>
        <w:t>数据质量</w:t>
      </w:r>
      <w:r w:rsidRPr="00457987">
        <w:rPr>
          <w:rFonts w:ascii="仿宋" w:eastAsia="仿宋" w:hAnsi="仿宋" w:hint="eastAsia"/>
          <w:sz w:val="32"/>
          <w:szCs w:val="32"/>
        </w:rPr>
        <w:t>和</w:t>
      </w:r>
      <w:r w:rsidRPr="00457987">
        <w:rPr>
          <w:rFonts w:ascii="仿宋" w:eastAsia="仿宋" w:hAnsi="仿宋"/>
          <w:sz w:val="32"/>
          <w:szCs w:val="32"/>
        </w:rPr>
        <w:t>纪律</w:t>
      </w:r>
      <w:r w:rsidRPr="00457987">
        <w:rPr>
          <w:rFonts w:ascii="仿宋" w:eastAsia="仿宋" w:hAnsi="仿宋" w:hint="eastAsia"/>
          <w:sz w:val="32"/>
          <w:szCs w:val="32"/>
        </w:rPr>
        <w:t>安全</w:t>
      </w:r>
      <w:r w:rsidRPr="00457987">
        <w:rPr>
          <w:rFonts w:ascii="仿宋" w:eastAsia="仿宋" w:hAnsi="仿宋"/>
          <w:sz w:val="32"/>
          <w:szCs w:val="32"/>
        </w:rPr>
        <w:t>底线，</w:t>
      </w:r>
      <w:r w:rsidRPr="00457987">
        <w:rPr>
          <w:rFonts w:ascii="仿宋" w:eastAsia="仿宋" w:hAnsi="仿宋" w:hint="eastAsia"/>
          <w:sz w:val="32"/>
          <w:szCs w:val="32"/>
        </w:rPr>
        <w:t>年度</w:t>
      </w:r>
      <w:r w:rsidRPr="00457987">
        <w:rPr>
          <w:rFonts w:ascii="仿宋" w:eastAsia="仿宋" w:hAnsi="仿宋"/>
          <w:sz w:val="32"/>
          <w:szCs w:val="32"/>
        </w:rPr>
        <w:t>各项任务目标顺利完成。</w:t>
      </w:r>
      <w:r w:rsidR="000C59EF" w:rsidRPr="00A02A4A"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一</w:t>
      </w:r>
      <w:r w:rsidR="000C59EF" w:rsidRPr="00A02A4A">
        <w:rPr>
          <w:rFonts w:ascii="仿宋" w:eastAsia="仿宋" w:hAnsi="仿宋" w:cs="仿宋"/>
          <w:b/>
          <w:sz w:val="32"/>
          <w:szCs w:val="32"/>
          <w:shd w:val="clear" w:color="auto" w:fill="FFFFFF"/>
        </w:rPr>
        <w:t>是加强</w:t>
      </w:r>
      <w:r w:rsidR="000C59EF" w:rsidRPr="00A02A4A">
        <w:rPr>
          <w:rFonts w:ascii="仿宋" w:eastAsia="仿宋" w:hAnsi="仿宋" w:hint="eastAsia"/>
          <w:b/>
          <w:sz w:val="32"/>
          <w:szCs w:val="32"/>
        </w:rPr>
        <w:t>名录库维护更新和调查单位管理成效明显。</w:t>
      </w:r>
      <w:r w:rsidR="000C59EF" w:rsidRPr="00A02A4A">
        <w:rPr>
          <w:rFonts w:ascii="仿宋" w:eastAsia="仿宋" w:hAnsi="仿宋" w:hint="eastAsia"/>
          <w:bCs/>
          <w:sz w:val="32"/>
          <w:szCs w:val="32"/>
        </w:rPr>
        <w:t>认真</w:t>
      </w:r>
      <w:r w:rsidR="000C59EF" w:rsidRPr="00A02A4A">
        <w:rPr>
          <w:rFonts w:ascii="仿宋" w:eastAsia="仿宋" w:hAnsi="仿宋"/>
          <w:bCs/>
          <w:sz w:val="32"/>
          <w:szCs w:val="32"/>
        </w:rPr>
        <w:t>组织</w:t>
      </w:r>
      <w:r w:rsidR="00A02A4A" w:rsidRPr="00A02A4A">
        <w:rPr>
          <w:rFonts w:ascii="仿宋" w:eastAsia="仿宋" w:hAnsi="仿宋" w:hint="eastAsia"/>
          <w:sz w:val="32"/>
          <w:szCs w:val="32"/>
          <w:shd w:val="clear" w:color="auto" w:fill="FFFFFF"/>
        </w:rPr>
        <w:t>开展名录库年度、季度审核和数据评估工作，</w:t>
      </w:r>
      <w:r w:rsidR="00A02A4A" w:rsidRPr="00A02A4A">
        <w:rPr>
          <w:rFonts w:ascii="仿宋" w:eastAsia="仿宋" w:hAnsi="仿宋" w:hint="eastAsia"/>
          <w:sz w:val="32"/>
          <w:szCs w:val="32"/>
          <w:shd w:val="clear" w:color="auto" w:fill="FFFFFF"/>
        </w:rPr>
        <w:t>组织相关专业，严把审核入库质量关，共同完成了年度、月度一套表调查单位审核确认工作</w:t>
      </w:r>
      <w:r w:rsidR="00A02A4A" w:rsidRPr="00A02A4A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  <w:r w:rsidR="000C59EF" w:rsidRPr="00A02A4A">
        <w:rPr>
          <w:rFonts w:ascii="仿宋" w:eastAsia="仿宋" w:hAnsi="仿宋"/>
          <w:b/>
          <w:sz w:val="32"/>
          <w:szCs w:val="32"/>
          <w:shd w:val="clear" w:color="auto" w:fill="FFFFFF"/>
        </w:rPr>
        <w:t>二</w:t>
      </w:r>
      <w:r w:rsidR="000C59EF" w:rsidRPr="00A02A4A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是</w:t>
      </w:r>
      <w:r w:rsidR="000C59EF" w:rsidRPr="00A02A4A">
        <w:rPr>
          <w:rFonts w:ascii="仿宋" w:eastAsia="仿宋" w:hAnsi="仿宋" w:hint="eastAsia"/>
          <w:b/>
          <w:sz w:val="32"/>
          <w:szCs w:val="32"/>
        </w:rPr>
        <w:t>统计制度方法</w:t>
      </w:r>
      <w:r w:rsidR="000C59EF" w:rsidRPr="00A02A4A">
        <w:rPr>
          <w:rFonts w:ascii="仿宋" w:eastAsia="仿宋" w:hAnsi="仿宋"/>
          <w:b/>
          <w:sz w:val="32"/>
          <w:szCs w:val="32"/>
        </w:rPr>
        <w:t>执行</w:t>
      </w:r>
      <w:r w:rsidR="000C59EF" w:rsidRPr="00A02A4A">
        <w:rPr>
          <w:rFonts w:ascii="仿宋" w:eastAsia="仿宋" w:hAnsi="仿宋" w:hint="eastAsia"/>
          <w:b/>
          <w:sz w:val="32"/>
          <w:szCs w:val="32"/>
        </w:rPr>
        <w:t>和数据</w:t>
      </w:r>
      <w:r w:rsidR="000C59EF" w:rsidRPr="00A02A4A">
        <w:rPr>
          <w:rFonts w:ascii="仿宋" w:eastAsia="仿宋" w:hAnsi="仿宋"/>
          <w:b/>
          <w:sz w:val="32"/>
          <w:szCs w:val="32"/>
        </w:rPr>
        <w:t>质量管控</w:t>
      </w:r>
      <w:r w:rsidR="000C59EF" w:rsidRPr="00A02A4A">
        <w:rPr>
          <w:rFonts w:ascii="仿宋" w:eastAsia="仿宋" w:hAnsi="仿宋" w:hint="eastAsia"/>
          <w:b/>
          <w:sz w:val="32"/>
          <w:szCs w:val="32"/>
        </w:rPr>
        <w:t>更加严格</w:t>
      </w:r>
      <w:r w:rsidR="000C59EF" w:rsidRPr="00A02A4A">
        <w:rPr>
          <w:rFonts w:ascii="仿宋" w:eastAsia="仿宋" w:hAnsi="仿宋"/>
          <w:b/>
          <w:sz w:val="32"/>
          <w:szCs w:val="32"/>
        </w:rPr>
        <w:t>。</w:t>
      </w:r>
      <w:r w:rsidR="00A02A4A" w:rsidRPr="00A02A4A">
        <w:rPr>
          <w:rFonts w:ascii="仿宋" w:eastAsia="仿宋" w:hAnsi="仿宋" w:hint="eastAsia"/>
          <w:sz w:val="32"/>
          <w:szCs w:val="32"/>
        </w:rPr>
        <w:t>跟进国家</w:t>
      </w:r>
      <w:r w:rsidR="00A02A4A" w:rsidRPr="00A02A4A">
        <w:rPr>
          <w:rFonts w:ascii="仿宋" w:eastAsia="仿宋" w:hAnsi="仿宋"/>
          <w:sz w:val="32"/>
          <w:szCs w:val="32"/>
        </w:rPr>
        <w:t>局</w:t>
      </w:r>
      <w:r w:rsidR="00A02A4A" w:rsidRPr="00A02A4A">
        <w:rPr>
          <w:rFonts w:ascii="仿宋" w:eastAsia="仿宋" w:hAnsi="仿宋" w:hint="eastAsia"/>
          <w:sz w:val="32"/>
          <w:szCs w:val="32"/>
        </w:rPr>
        <w:t>普查</w:t>
      </w:r>
      <w:r w:rsidR="00A02A4A" w:rsidRPr="00A02A4A">
        <w:rPr>
          <w:rFonts w:ascii="仿宋" w:eastAsia="仿宋" w:hAnsi="仿宋"/>
          <w:sz w:val="32"/>
          <w:szCs w:val="32"/>
        </w:rPr>
        <w:t>中心制度方法</w:t>
      </w:r>
      <w:r w:rsidR="00A02A4A" w:rsidRPr="00A02A4A">
        <w:rPr>
          <w:rFonts w:ascii="仿宋" w:eastAsia="仿宋" w:hAnsi="仿宋" w:hint="eastAsia"/>
          <w:sz w:val="32"/>
          <w:szCs w:val="32"/>
        </w:rPr>
        <w:t>修订调整和</w:t>
      </w:r>
      <w:r w:rsidR="00A02A4A" w:rsidRPr="00A02A4A">
        <w:rPr>
          <w:rFonts w:ascii="仿宋" w:eastAsia="仿宋" w:hAnsi="仿宋"/>
          <w:sz w:val="32"/>
          <w:szCs w:val="32"/>
        </w:rPr>
        <w:t>重大改革进展</w:t>
      </w:r>
      <w:r w:rsidR="00A02A4A" w:rsidRPr="00A02A4A">
        <w:rPr>
          <w:rFonts w:ascii="仿宋" w:eastAsia="仿宋" w:hAnsi="仿宋" w:hint="eastAsia"/>
          <w:sz w:val="32"/>
          <w:szCs w:val="32"/>
        </w:rPr>
        <w:t>，扎实</w:t>
      </w:r>
      <w:r w:rsidR="00A02A4A" w:rsidRPr="00A02A4A">
        <w:rPr>
          <w:rFonts w:ascii="仿宋" w:eastAsia="仿宋" w:hAnsi="仿宋"/>
          <w:sz w:val="32"/>
          <w:szCs w:val="32"/>
        </w:rPr>
        <w:t>做好</w:t>
      </w:r>
      <w:r w:rsidR="00A02A4A" w:rsidRPr="00A02A4A">
        <w:rPr>
          <w:rFonts w:ascii="仿宋" w:eastAsia="仿宋" w:hAnsi="仿宋" w:hint="eastAsia"/>
          <w:sz w:val="32"/>
          <w:szCs w:val="32"/>
        </w:rPr>
        <w:t>有关</w:t>
      </w:r>
      <w:r w:rsidR="00A02A4A" w:rsidRPr="00A02A4A">
        <w:rPr>
          <w:rFonts w:ascii="仿宋" w:eastAsia="仿宋" w:hAnsi="仿宋"/>
          <w:sz w:val="32"/>
          <w:szCs w:val="32"/>
        </w:rPr>
        <w:t>精神</w:t>
      </w:r>
      <w:r w:rsidR="00A02A4A" w:rsidRPr="00A02A4A">
        <w:rPr>
          <w:rFonts w:ascii="仿宋" w:eastAsia="仿宋" w:hAnsi="仿宋" w:hint="eastAsia"/>
          <w:sz w:val="32"/>
          <w:szCs w:val="32"/>
        </w:rPr>
        <w:t>传达贯彻</w:t>
      </w:r>
      <w:r w:rsidR="00A02A4A" w:rsidRPr="00A02A4A">
        <w:rPr>
          <w:rFonts w:ascii="仿宋" w:eastAsia="仿宋" w:hAnsi="仿宋"/>
          <w:sz w:val="32"/>
          <w:szCs w:val="32"/>
        </w:rPr>
        <w:t>与要求落实</w:t>
      </w:r>
      <w:r w:rsidR="00A02A4A" w:rsidRPr="00A02A4A">
        <w:rPr>
          <w:rFonts w:ascii="仿宋" w:eastAsia="仿宋" w:hAnsi="仿宋" w:hint="eastAsia"/>
          <w:sz w:val="32"/>
          <w:szCs w:val="32"/>
        </w:rPr>
        <w:t>。</w:t>
      </w:r>
      <w:r w:rsidR="000C59EF" w:rsidRPr="00A02A4A">
        <w:rPr>
          <w:rFonts w:ascii="仿宋" w:eastAsia="仿宋" w:hAnsi="仿宋" w:hint="eastAsia"/>
          <w:sz w:val="32"/>
          <w:szCs w:val="32"/>
        </w:rPr>
        <w:t>建立</w:t>
      </w:r>
      <w:r w:rsidR="000C59EF" w:rsidRPr="00A02A4A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名录库年报、</w:t>
      </w:r>
      <w:r w:rsidR="000C59EF" w:rsidRPr="00A02A4A">
        <w:rPr>
          <w:rFonts w:ascii="仿宋" w:eastAsia="仿宋" w:hAnsi="仿宋"/>
          <w:kern w:val="0"/>
          <w:sz w:val="32"/>
          <w:szCs w:val="32"/>
          <w:bdr w:val="none" w:sz="0" w:space="0" w:color="auto" w:frame="1"/>
          <w:shd w:val="clear" w:color="auto" w:fill="FFFFFF"/>
        </w:rPr>
        <w:t>季报</w:t>
      </w:r>
      <w:r w:rsidR="000C59EF" w:rsidRPr="00A02A4A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数据质量责任制</w:t>
      </w:r>
      <w:r w:rsidR="000C59EF" w:rsidRPr="00A02A4A">
        <w:rPr>
          <w:rFonts w:ascii="仿宋" w:eastAsia="仿宋" w:hAnsi="仿宋"/>
          <w:kern w:val="0"/>
          <w:sz w:val="32"/>
          <w:szCs w:val="32"/>
          <w:bdr w:val="none" w:sz="0" w:space="0" w:color="auto" w:frame="1"/>
          <w:shd w:val="clear" w:color="auto" w:fill="FFFFFF"/>
        </w:rPr>
        <w:t>，</w:t>
      </w:r>
      <w:r w:rsidR="000C59EF" w:rsidRPr="00A02A4A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分工开展事前事中事后监督与管理。</w:t>
      </w:r>
      <w:r w:rsidR="000C59EF" w:rsidRPr="00A02A4A">
        <w:rPr>
          <w:rFonts w:ascii="仿宋" w:eastAsia="仿宋" w:hAnsi="仿宋"/>
          <w:b/>
          <w:kern w:val="0"/>
          <w:sz w:val="32"/>
          <w:szCs w:val="32"/>
          <w:bdr w:val="none" w:sz="0" w:space="0" w:color="auto" w:frame="1"/>
          <w:shd w:val="clear" w:color="auto" w:fill="FFFFFF"/>
        </w:rPr>
        <w:t>三</w:t>
      </w:r>
      <w:r w:rsidR="000C59EF" w:rsidRPr="00A02A4A">
        <w:rPr>
          <w:rFonts w:ascii="仿宋" w:eastAsia="仿宋" w:hAnsi="仿宋" w:hint="eastAsia"/>
          <w:b/>
          <w:kern w:val="0"/>
          <w:sz w:val="32"/>
          <w:szCs w:val="32"/>
          <w:bdr w:val="none" w:sz="0" w:space="0" w:color="auto" w:frame="1"/>
          <w:shd w:val="clear" w:color="auto" w:fill="FFFFFF"/>
        </w:rPr>
        <w:t>是名</w:t>
      </w:r>
      <w:r w:rsidR="000C59EF" w:rsidRPr="00A02A4A">
        <w:rPr>
          <w:rFonts w:ascii="仿宋" w:eastAsia="仿宋" w:hAnsi="仿宋" w:hint="eastAsia"/>
          <w:b/>
          <w:sz w:val="32"/>
          <w:szCs w:val="32"/>
        </w:rPr>
        <w:t>录</w:t>
      </w:r>
      <w:r w:rsidR="000C59EF" w:rsidRPr="00A02A4A">
        <w:rPr>
          <w:rFonts w:ascii="仿宋" w:eastAsia="仿宋" w:hAnsi="仿宋" w:hint="eastAsia"/>
          <w:b/>
          <w:sz w:val="32"/>
          <w:szCs w:val="32"/>
        </w:rPr>
        <w:t>库</w:t>
      </w:r>
      <w:r w:rsidR="000C59EF" w:rsidRPr="00A02A4A">
        <w:rPr>
          <w:rFonts w:ascii="仿宋" w:eastAsia="仿宋" w:hAnsi="仿宋" w:hint="eastAsia"/>
          <w:b/>
          <w:sz w:val="32"/>
          <w:szCs w:val="32"/>
        </w:rPr>
        <w:t>分析</w:t>
      </w:r>
      <w:r w:rsidR="000C59EF" w:rsidRPr="00A02A4A">
        <w:rPr>
          <w:rFonts w:ascii="仿宋" w:eastAsia="仿宋" w:hAnsi="仿宋"/>
          <w:b/>
          <w:sz w:val="32"/>
          <w:szCs w:val="32"/>
        </w:rPr>
        <w:t>研究</w:t>
      </w:r>
      <w:r w:rsidR="000C59EF" w:rsidRPr="00A02A4A">
        <w:rPr>
          <w:rFonts w:ascii="仿宋" w:eastAsia="仿宋" w:hAnsi="仿宋" w:hint="eastAsia"/>
          <w:b/>
          <w:sz w:val="32"/>
          <w:szCs w:val="32"/>
        </w:rPr>
        <w:t>和服务社会能力全面提升。</w:t>
      </w:r>
      <w:r w:rsidR="00A02A4A" w:rsidRPr="00A02A4A">
        <w:rPr>
          <w:rFonts w:ascii="仿宋" w:eastAsia="仿宋" w:hAnsi="仿宋" w:hint="eastAsia"/>
          <w:sz w:val="32"/>
          <w:szCs w:val="32"/>
        </w:rPr>
        <w:t>全</w:t>
      </w:r>
      <w:r w:rsidR="00A02A4A" w:rsidRPr="00A02A4A">
        <w:rPr>
          <w:rFonts w:ascii="仿宋" w:eastAsia="仿宋" w:hAnsi="仿宋"/>
          <w:sz w:val="32"/>
          <w:szCs w:val="32"/>
        </w:rPr>
        <w:t>年</w:t>
      </w:r>
      <w:r w:rsidR="000C59EF" w:rsidRPr="00A02A4A">
        <w:rPr>
          <w:rFonts w:ascii="仿宋" w:eastAsia="仿宋" w:hAnsi="仿宋" w:hint="eastAsia"/>
          <w:sz w:val="32"/>
          <w:szCs w:val="32"/>
          <w:bdr w:val="none" w:sz="0" w:space="0" w:color="auto" w:frame="1"/>
          <w:shd w:val="clear" w:color="auto" w:fill="FFFFFF"/>
        </w:rPr>
        <w:t>撰写并报送多</w:t>
      </w:r>
      <w:r w:rsidR="000C59EF" w:rsidRPr="00A02A4A">
        <w:rPr>
          <w:rFonts w:ascii="仿宋" w:eastAsia="仿宋" w:hAnsi="仿宋"/>
          <w:sz w:val="32"/>
          <w:szCs w:val="32"/>
          <w:bdr w:val="none" w:sz="0" w:space="0" w:color="auto" w:frame="1"/>
          <w:shd w:val="clear" w:color="auto" w:fill="FFFFFF"/>
        </w:rPr>
        <w:t>篇</w:t>
      </w:r>
      <w:r>
        <w:rPr>
          <w:rFonts w:ascii="仿宋" w:eastAsia="仿宋" w:hAnsi="仿宋" w:hint="eastAsia"/>
          <w:sz w:val="32"/>
          <w:szCs w:val="32"/>
          <w:bdr w:val="none" w:sz="0" w:space="0" w:color="auto" w:frame="1"/>
          <w:shd w:val="clear" w:color="auto" w:fill="FFFFFF"/>
        </w:rPr>
        <w:t>关</w:t>
      </w:r>
      <w:r w:rsidR="000C59EF" w:rsidRPr="00A02A4A">
        <w:rPr>
          <w:rFonts w:ascii="仿宋" w:eastAsia="仿宋" w:hAnsi="仿宋" w:hint="eastAsia"/>
          <w:sz w:val="32"/>
          <w:szCs w:val="32"/>
          <w:bdr w:val="none" w:sz="0" w:space="0" w:color="auto" w:frame="1"/>
          <w:shd w:val="clear" w:color="auto" w:fill="FFFFFF"/>
        </w:rPr>
        <w:t>于名录库、调查单位数据的</w:t>
      </w:r>
      <w:r w:rsidR="000C59EF" w:rsidRPr="00A02A4A">
        <w:rPr>
          <w:rFonts w:ascii="仿宋" w:eastAsia="仿宋" w:hAnsi="仿宋" w:cs="宋体" w:hint="eastAsia"/>
          <w:kern w:val="0"/>
          <w:sz w:val="32"/>
          <w:szCs w:val="32"/>
        </w:rPr>
        <w:t>分析报告和</w:t>
      </w:r>
      <w:r w:rsidR="000C59EF" w:rsidRPr="00A02A4A">
        <w:rPr>
          <w:rFonts w:ascii="仿宋" w:eastAsia="仿宋" w:hAnsi="仿宋" w:cs="宋体"/>
          <w:kern w:val="0"/>
          <w:sz w:val="32"/>
          <w:szCs w:val="32"/>
        </w:rPr>
        <w:t>政务信息，</w:t>
      </w:r>
      <w:r w:rsidR="000C59EF" w:rsidRPr="00A02A4A">
        <w:rPr>
          <w:rFonts w:ascii="仿宋" w:eastAsia="仿宋" w:hAnsi="仿宋" w:cs="宋体" w:hint="eastAsia"/>
          <w:kern w:val="0"/>
          <w:sz w:val="32"/>
          <w:szCs w:val="32"/>
        </w:rPr>
        <w:t>其中1篇获省长签批，2篇</w:t>
      </w:r>
      <w:r w:rsidR="000C59EF" w:rsidRPr="00A02A4A">
        <w:rPr>
          <w:rFonts w:ascii="仿宋" w:eastAsia="仿宋" w:hAnsi="仿宋" w:cs="宋体"/>
          <w:kern w:val="0"/>
          <w:sz w:val="32"/>
          <w:szCs w:val="32"/>
        </w:rPr>
        <w:t>在全省优秀统计分析报告评比</w:t>
      </w:r>
      <w:r w:rsidR="000C59EF" w:rsidRPr="00A02A4A">
        <w:rPr>
          <w:rFonts w:ascii="仿宋" w:eastAsia="仿宋" w:hAnsi="仿宋" w:cs="宋体" w:hint="eastAsia"/>
          <w:kern w:val="0"/>
          <w:sz w:val="32"/>
          <w:szCs w:val="32"/>
        </w:rPr>
        <w:t>中</w:t>
      </w:r>
      <w:r w:rsidR="000C59EF" w:rsidRPr="00A02A4A">
        <w:rPr>
          <w:rFonts w:ascii="仿宋" w:eastAsia="仿宋" w:hAnsi="仿宋" w:cs="宋体"/>
          <w:kern w:val="0"/>
          <w:sz w:val="32"/>
          <w:szCs w:val="32"/>
        </w:rPr>
        <w:t>分获</w:t>
      </w:r>
      <w:r w:rsidR="000C59EF" w:rsidRPr="00A02A4A">
        <w:rPr>
          <w:rFonts w:ascii="仿宋" w:eastAsia="仿宋" w:hAnsi="仿宋" w:cs="宋体" w:hint="eastAsia"/>
          <w:kern w:val="0"/>
          <w:sz w:val="32"/>
          <w:szCs w:val="32"/>
        </w:rPr>
        <w:t>二、三等奖，</w:t>
      </w:r>
      <w:r w:rsidR="000C59EF" w:rsidRPr="00A02A4A">
        <w:rPr>
          <w:rFonts w:ascii="仿宋" w:eastAsia="仿宋" w:hAnsi="仿宋" w:cs="宋体"/>
          <w:kern w:val="0"/>
          <w:sz w:val="32"/>
          <w:szCs w:val="32"/>
        </w:rPr>
        <w:t>4</w:t>
      </w:r>
      <w:r w:rsidR="000C59EF" w:rsidRPr="00A02A4A">
        <w:rPr>
          <w:rFonts w:ascii="仿宋" w:eastAsia="仿宋" w:hAnsi="仿宋" w:cs="宋体" w:hint="eastAsia"/>
          <w:kern w:val="0"/>
          <w:sz w:val="32"/>
          <w:szCs w:val="32"/>
        </w:rPr>
        <w:t>篇分析</w:t>
      </w:r>
      <w:r w:rsidR="000C59EF" w:rsidRPr="00A02A4A">
        <w:rPr>
          <w:rFonts w:ascii="仿宋" w:eastAsia="仿宋" w:hAnsi="仿宋" w:cs="宋体"/>
          <w:kern w:val="0"/>
          <w:sz w:val="32"/>
          <w:szCs w:val="32"/>
        </w:rPr>
        <w:t>研究</w:t>
      </w:r>
      <w:r w:rsidR="000C59EF" w:rsidRPr="00A02A4A">
        <w:rPr>
          <w:rFonts w:ascii="仿宋" w:eastAsia="仿宋" w:hAnsi="仿宋" w:cs="宋体" w:hint="eastAsia"/>
          <w:kern w:val="0"/>
          <w:sz w:val="32"/>
          <w:szCs w:val="32"/>
        </w:rPr>
        <w:t>、7篇工作动态和1篇</w:t>
      </w:r>
      <w:r w:rsidR="000C59EF" w:rsidRPr="00A02A4A">
        <w:rPr>
          <w:rFonts w:ascii="仿宋" w:eastAsia="仿宋" w:hAnsi="仿宋" w:cs="宋体"/>
          <w:kern w:val="0"/>
          <w:sz w:val="32"/>
          <w:szCs w:val="32"/>
        </w:rPr>
        <w:t>统计文化在国家局内网刊发</w:t>
      </w:r>
      <w:r w:rsidR="000C59EF" w:rsidRPr="00A02A4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3D45F4" w:rsidRPr="00A02A4A" w:rsidRDefault="00C811C5" w:rsidP="00A02A4A">
      <w:pPr>
        <w:pStyle w:val="a5"/>
        <w:shd w:val="clear" w:color="auto" w:fill="FFFFFF"/>
        <w:spacing w:line="520" w:lineRule="exact"/>
        <w:ind w:firstLineChars="150" w:firstLine="480"/>
        <w:jc w:val="both"/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</w:pPr>
      <w:r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全年</w:t>
      </w:r>
      <w:r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没有安排项目经费，</w:t>
      </w:r>
      <w:r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故</w:t>
      </w:r>
      <w:r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没有开展项目经费的预算绩</w:t>
      </w:r>
      <w:r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效</w:t>
      </w:r>
      <w:r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评价工作。</w:t>
      </w:r>
      <w:r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全年</w:t>
      </w:r>
      <w:r w:rsidR="00C74E0A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预算</w:t>
      </w:r>
      <w:r w:rsidR="00C74E0A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绩</w:t>
      </w:r>
      <w:r w:rsidR="00C74E0A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效评价工作由省统计局统一</w:t>
      </w:r>
      <w:r w:rsidR="00166F9A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完成</w:t>
      </w:r>
      <w:r w:rsidR="00C74E0A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，我中心</w:t>
      </w:r>
      <w:r w:rsidR="00C74E0A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围绕</w:t>
      </w:r>
      <w:r w:rsidR="00166F9A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绩</w:t>
      </w:r>
      <w:r w:rsidR="00166F9A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效评价</w:t>
      </w:r>
      <w:r w:rsidR="00C74E0A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做</w:t>
      </w:r>
      <w:r w:rsidR="00C74E0A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好相关的协助</w:t>
      </w:r>
      <w:r w:rsidR="00166F9A"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配合</w:t>
      </w:r>
      <w:r w:rsidR="00C74E0A" w:rsidRPr="00A02A4A">
        <w:rPr>
          <w:rStyle w:val="a4"/>
          <w:rFonts w:ascii="仿宋" w:eastAsia="仿宋" w:hAnsi="仿宋" w:cs="Arial Narrow"/>
          <w:b w:val="0"/>
          <w:bCs w:val="0"/>
          <w:sz w:val="32"/>
          <w:szCs w:val="32"/>
          <w:shd w:val="clear" w:color="auto" w:fill="FFFFFF"/>
        </w:rPr>
        <w:t>工作</w:t>
      </w:r>
      <w:r w:rsidRPr="00A02A4A"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 w:rsidR="00C811C5" w:rsidRPr="00A02A4A" w:rsidRDefault="00C811C5" w:rsidP="00A02A4A">
      <w:pPr>
        <w:pStyle w:val="a5"/>
        <w:shd w:val="clear" w:color="auto" w:fill="FFFFFF"/>
        <w:spacing w:line="520" w:lineRule="exact"/>
        <w:ind w:firstLineChars="150" w:firstLine="480"/>
        <w:jc w:val="both"/>
        <w:rPr>
          <w:rStyle w:val="a4"/>
          <w:rFonts w:ascii="仿宋" w:eastAsia="仿宋" w:hAnsi="仿宋" w:cs="Arial Narrow" w:hint="eastAsia"/>
          <w:b w:val="0"/>
          <w:bCs w:val="0"/>
          <w:sz w:val="32"/>
          <w:szCs w:val="32"/>
          <w:shd w:val="clear" w:color="auto" w:fill="FFFFFF"/>
        </w:rPr>
      </w:pPr>
    </w:p>
    <w:p w:rsidR="00C811C5" w:rsidRPr="00A02A4A" w:rsidRDefault="00C811C5" w:rsidP="00A02A4A">
      <w:pPr>
        <w:pStyle w:val="a5"/>
        <w:shd w:val="clear" w:color="auto" w:fill="FFFFFF"/>
        <w:spacing w:line="520" w:lineRule="exact"/>
        <w:ind w:firstLineChars="150" w:firstLine="482"/>
        <w:jc w:val="both"/>
        <w:rPr>
          <w:rFonts w:ascii="仿宋" w:eastAsia="仿宋" w:hAnsi="仿宋" w:cs="Arial Narrow" w:hint="eastAsia"/>
          <w:b/>
          <w:sz w:val="32"/>
          <w:szCs w:val="32"/>
          <w:shd w:val="clear" w:color="auto" w:fill="FFFFFF"/>
        </w:rPr>
      </w:pPr>
    </w:p>
    <w:sectPr w:rsidR="00C811C5" w:rsidRPr="00A02A4A" w:rsidSect="00C811C5">
      <w:pgSz w:w="11906" w:h="16838" w:code="9"/>
      <w:pgMar w:top="1361" w:right="1531" w:bottom="1304" w:left="1531" w:header="567" w:footer="170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3BA" w:rsidRDefault="00C533BA" w:rsidP="004B3635">
      <w:r>
        <w:separator/>
      </w:r>
    </w:p>
  </w:endnote>
  <w:endnote w:type="continuationSeparator" w:id="0">
    <w:p w:rsidR="00C533BA" w:rsidRDefault="00C533BA" w:rsidP="004B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3BA" w:rsidRDefault="00C533BA" w:rsidP="004B3635">
      <w:r>
        <w:separator/>
      </w:r>
    </w:p>
  </w:footnote>
  <w:footnote w:type="continuationSeparator" w:id="0">
    <w:p w:rsidR="00C533BA" w:rsidRDefault="00C533BA" w:rsidP="004B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FF2F89"/>
    <w:multiLevelType w:val="singleLevel"/>
    <w:tmpl w:val="9BFF2F8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99E388A"/>
    <w:multiLevelType w:val="singleLevel"/>
    <w:tmpl w:val="C99E388A"/>
    <w:lvl w:ilvl="0">
      <w:start w:val="5"/>
      <w:numFmt w:val="decimal"/>
      <w:suff w:val="nothing"/>
      <w:lvlText w:val="%1、"/>
      <w:lvlJc w:val="left"/>
    </w:lvl>
  </w:abstractNum>
  <w:abstractNum w:abstractNumId="2" w15:restartNumberingAfterBreak="0">
    <w:nsid w:val="174D0A3D"/>
    <w:multiLevelType w:val="hybridMultilevel"/>
    <w:tmpl w:val="48E61BC6"/>
    <w:lvl w:ilvl="0" w:tplc="F912F206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0E9E42"/>
    <w:multiLevelType w:val="singleLevel"/>
    <w:tmpl w:val="1F0E9E42"/>
    <w:lvl w:ilvl="0">
      <w:start w:val="2"/>
      <w:numFmt w:val="decimal"/>
      <w:suff w:val="nothing"/>
      <w:lvlText w:val="%1、"/>
      <w:lvlJc w:val="left"/>
    </w:lvl>
  </w:abstractNum>
  <w:abstractNum w:abstractNumId="4" w15:restartNumberingAfterBreak="0">
    <w:nsid w:val="79B0275A"/>
    <w:multiLevelType w:val="hybridMultilevel"/>
    <w:tmpl w:val="E7FA12F4"/>
    <w:lvl w:ilvl="0" w:tplc="4E2E9476">
      <w:start w:val="1"/>
      <w:numFmt w:val="japaneseCounting"/>
      <w:lvlText w:val="%1、"/>
      <w:lvlJc w:val="left"/>
      <w:pPr>
        <w:ind w:left="85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36"/>
    <w:rsid w:val="00004BB9"/>
    <w:rsid w:val="00010CDA"/>
    <w:rsid w:val="000153C4"/>
    <w:rsid w:val="00026D68"/>
    <w:rsid w:val="00033AB3"/>
    <w:rsid w:val="00041325"/>
    <w:rsid w:val="000507E1"/>
    <w:rsid w:val="00055F7F"/>
    <w:rsid w:val="00062A16"/>
    <w:rsid w:val="00067C70"/>
    <w:rsid w:val="00072CBB"/>
    <w:rsid w:val="00094802"/>
    <w:rsid w:val="00094DF6"/>
    <w:rsid w:val="000967EF"/>
    <w:rsid w:val="000A5910"/>
    <w:rsid w:val="000A671F"/>
    <w:rsid w:val="000B082A"/>
    <w:rsid w:val="000B6585"/>
    <w:rsid w:val="000C3B6A"/>
    <w:rsid w:val="000C4D80"/>
    <w:rsid w:val="000C59EF"/>
    <w:rsid w:val="000D038B"/>
    <w:rsid w:val="000D0B8E"/>
    <w:rsid w:val="000D58FD"/>
    <w:rsid w:val="000D5E02"/>
    <w:rsid w:val="000E72BF"/>
    <w:rsid w:val="000F1FB5"/>
    <w:rsid w:val="000F7496"/>
    <w:rsid w:val="00102A29"/>
    <w:rsid w:val="00103D1A"/>
    <w:rsid w:val="00112AD5"/>
    <w:rsid w:val="0012270B"/>
    <w:rsid w:val="00122D22"/>
    <w:rsid w:val="00123DA3"/>
    <w:rsid w:val="00124F45"/>
    <w:rsid w:val="001308A0"/>
    <w:rsid w:val="0013321E"/>
    <w:rsid w:val="00136A14"/>
    <w:rsid w:val="00150652"/>
    <w:rsid w:val="0015403D"/>
    <w:rsid w:val="00163496"/>
    <w:rsid w:val="00166F9A"/>
    <w:rsid w:val="00175BC5"/>
    <w:rsid w:val="00180EE0"/>
    <w:rsid w:val="00192FAE"/>
    <w:rsid w:val="00197CFC"/>
    <w:rsid w:val="001A14A2"/>
    <w:rsid w:val="001A6F98"/>
    <w:rsid w:val="001B64B0"/>
    <w:rsid w:val="001B6861"/>
    <w:rsid w:val="001C60F7"/>
    <w:rsid w:val="001D617A"/>
    <w:rsid w:val="001D765C"/>
    <w:rsid w:val="001E1D60"/>
    <w:rsid w:val="001E4510"/>
    <w:rsid w:val="001F1BDD"/>
    <w:rsid w:val="002025AE"/>
    <w:rsid w:val="00203D83"/>
    <w:rsid w:val="00207949"/>
    <w:rsid w:val="00212F23"/>
    <w:rsid w:val="0021336B"/>
    <w:rsid w:val="00216EFF"/>
    <w:rsid w:val="002215D2"/>
    <w:rsid w:val="0022675D"/>
    <w:rsid w:val="002326AF"/>
    <w:rsid w:val="0023399A"/>
    <w:rsid w:val="00233E3A"/>
    <w:rsid w:val="00237211"/>
    <w:rsid w:val="0024290E"/>
    <w:rsid w:val="0024430F"/>
    <w:rsid w:val="0024535A"/>
    <w:rsid w:val="00256703"/>
    <w:rsid w:val="00260F65"/>
    <w:rsid w:val="002613EA"/>
    <w:rsid w:val="00261E40"/>
    <w:rsid w:val="002622CC"/>
    <w:rsid w:val="00266929"/>
    <w:rsid w:val="0027311C"/>
    <w:rsid w:val="002737E1"/>
    <w:rsid w:val="00274650"/>
    <w:rsid w:val="00292C25"/>
    <w:rsid w:val="00292F4F"/>
    <w:rsid w:val="00293A7A"/>
    <w:rsid w:val="002959A0"/>
    <w:rsid w:val="002A0D96"/>
    <w:rsid w:val="002A51FD"/>
    <w:rsid w:val="002C003B"/>
    <w:rsid w:val="002D36E6"/>
    <w:rsid w:val="002D495A"/>
    <w:rsid w:val="002D4A3A"/>
    <w:rsid w:val="002D5895"/>
    <w:rsid w:val="002E46D1"/>
    <w:rsid w:val="002E51E4"/>
    <w:rsid w:val="002F1B17"/>
    <w:rsid w:val="002F42C2"/>
    <w:rsid w:val="002F6A69"/>
    <w:rsid w:val="003029AA"/>
    <w:rsid w:val="00303B1C"/>
    <w:rsid w:val="00304F41"/>
    <w:rsid w:val="003141ED"/>
    <w:rsid w:val="00316C21"/>
    <w:rsid w:val="00325801"/>
    <w:rsid w:val="003267DB"/>
    <w:rsid w:val="00332A7A"/>
    <w:rsid w:val="00334849"/>
    <w:rsid w:val="00336F0C"/>
    <w:rsid w:val="00337B83"/>
    <w:rsid w:val="00355BB1"/>
    <w:rsid w:val="00357B5D"/>
    <w:rsid w:val="003620A5"/>
    <w:rsid w:val="00364531"/>
    <w:rsid w:val="00367306"/>
    <w:rsid w:val="00367ED4"/>
    <w:rsid w:val="003742F2"/>
    <w:rsid w:val="003761CE"/>
    <w:rsid w:val="00383C7C"/>
    <w:rsid w:val="0038423F"/>
    <w:rsid w:val="00393332"/>
    <w:rsid w:val="0039408C"/>
    <w:rsid w:val="00397873"/>
    <w:rsid w:val="003A27E7"/>
    <w:rsid w:val="003B22BF"/>
    <w:rsid w:val="003B7505"/>
    <w:rsid w:val="003C2135"/>
    <w:rsid w:val="003C217F"/>
    <w:rsid w:val="003C7184"/>
    <w:rsid w:val="003D2D29"/>
    <w:rsid w:val="003D45F4"/>
    <w:rsid w:val="003D67AA"/>
    <w:rsid w:val="003E40B1"/>
    <w:rsid w:val="003E45DD"/>
    <w:rsid w:val="003E49FE"/>
    <w:rsid w:val="003F13E6"/>
    <w:rsid w:val="003F398B"/>
    <w:rsid w:val="003F3D2E"/>
    <w:rsid w:val="003F40BE"/>
    <w:rsid w:val="003F4CAE"/>
    <w:rsid w:val="003F5BFA"/>
    <w:rsid w:val="00405A68"/>
    <w:rsid w:val="004110EF"/>
    <w:rsid w:val="00414FB0"/>
    <w:rsid w:val="00420FF1"/>
    <w:rsid w:val="0043666A"/>
    <w:rsid w:val="004368C7"/>
    <w:rsid w:val="00442047"/>
    <w:rsid w:val="0044760C"/>
    <w:rsid w:val="00451776"/>
    <w:rsid w:val="004539B4"/>
    <w:rsid w:val="004542E3"/>
    <w:rsid w:val="00456D72"/>
    <w:rsid w:val="00461B7C"/>
    <w:rsid w:val="004621D7"/>
    <w:rsid w:val="00462499"/>
    <w:rsid w:val="00470898"/>
    <w:rsid w:val="00477299"/>
    <w:rsid w:val="004913F0"/>
    <w:rsid w:val="00493212"/>
    <w:rsid w:val="004948A2"/>
    <w:rsid w:val="004961D1"/>
    <w:rsid w:val="004A35F2"/>
    <w:rsid w:val="004B3635"/>
    <w:rsid w:val="004B6001"/>
    <w:rsid w:val="004C0439"/>
    <w:rsid w:val="004C3299"/>
    <w:rsid w:val="004C4E64"/>
    <w:rsid w:val="004C69F5"/>
    <w:rsid w:val="004C72B5"/>
    <w:rsid w:val="004D08DF"/>
    <w:rsid w:val="004D3877"/>
    <w:rsid w:val="004D642F"/>
    <w:rsid w:val="004D7462"/>
    <w:rsid w:val="004E10DB"/>
    <w:rsid w:val="004E3985"/>
    <w:rsid w:val="004F1779"/>
    <w:rsid w:val="004F3D7B"/>
    <w:rsid w:val="0050510A"/>
    <w:rsid w:val="00505863"/>
    <w:rsid w:val="0051370E"/>
    <w:rsid w:val="00514A6B"/>
    <w:rsid w:val="00522BFB"/>
    <w:rsid w:val="00524CFC"/>
    <w:rsid w:val="00526569"/>
    <w:rsid w:val="00540B92"/>
    <w:rsid w:val="005425F1"/>
    <w:rsid w:val="0054348A"/>
    <w:rsid w:val="00550C6A"/>
    <w:rsid w:val="005561D7"/>
    <w:rsid w:val="005610EA"/>
    <w:rsid w:val="00561AD5"/>
    <w:rsid w:val="00562BF9"/>
    <w:rsid w:val="005700D5"/>
    <w:rsid w:val="0057439C"/>
    <w:rsid w:val="00574EDF"/>
    <w:rsid w:val="00575A5A"/>
    <w:rsid w:val="00576DB0"/>
    <w:rsid w:val="0058612F"/>
    <w:rsid w:val="005925B2"/>
    <w:rsid w:val="005944DA"/>
    <w:rsid w:val="00595E3B"/>
    <w:rsid w:val="005A351D"/>
    <w:rsid w:val="005A5764"/>
    <w:rsid w:val="005A5908"/>
    <w:rsid w:val="005B0508"/>
    <w:rsid w:val="005B4C34"/>
    <w:rsid w:val="005B7120"/>
    <w:rsid w:val="005B77C6"/>
    <w:rsid w:val="005C5430"/>
    <w:rsid w:val="005C5841"/>
    <w:rsid w:val="005C6565"/>
    <w:rsid w:val="005D646E"/>
    <w:rsid w:val="005E29DD"/>
    <w:rsid w:val="005E3DD7"/>
    <w:rsid w:val="005E75BB"/>
    <w:rsid w:val="005F4B67"/>
    <w:rsid w:val="005F4DB3"/>
    <w:rsid w:val="006060FB"/>
    <w:rsid w:val="00611150"/>
    <w:rsid w:val="00616011"/>
    <w:rsid w:val="006167D4"/>
    <w:rsid w:val="00617C75"/>
    <w:rsid w:val="00620DC6"/>
    <w:rsid w:val="00651440"/>
    <w:rsid w:val="0066756B"/>
    <w:rsid w:val="00676AA1"/>
    <w:rsid w:val="006802D7"/>
    <w:rsid w:val="00685452"/>
    <w:rsid w:val="00691AB9"/>
    <w:rsid w:val="006951C9"/>
    <w:rsid w:val="006A18C5"/>
    <w:rsid w:val="006A2420"/>
    <w:rsid w:val="006A41F1"/>
    <w:rsid w:val="006A5FB0"/>
    <w:rsid w:val="006C0E0B"/>
    <w:rsid w:val="006D2FE2"/>
    <w:rsid w:val="006D6C57"/>
    <w:rsid w:val="006E3DE0"/>
    <w:rsid w:val="006E77E0"/>
    <w:rsid w:val="006F280D"/>
    <w:rsid w:val="006F5B36"/>
    <w:rsid w:val="00704DB7"/>
    <w:rsid w:val="007053BB"/>
    <w:rsid w:val="00707702"/>
    <w:rsid w:val="00712A68"/>
    <w:rsid w:val="00714092"/>
    <w:rsid w:val="007173CF"/>
    <w:rsid w:val="00724605"/>
    <w:rsid w:val="0072593B"/>
    <w:rsid w:val="00730BF1"/>
    <w:rsid w:val="00734D3F"/>
    <w:rsid w:val="00740797"/>
    <w:rsid w:val="0074463F"/>
    <w:rsid w:val="00753134"/>
    <w:rsid w:val="00753B75"/>
    <w:rsid w:val="00753BC0"/>
    <w:rsid w:val="00755E3F"/>
    <w:rsid w:val="00764A60"/>
    <w:rsid w:val="00764D9F"/>
    <w:rsid w:val="00765A72"/>
    <w:rsid w:val="00777444"/>
    <w:rsid w:val="007779CA"/>
    <w:rsid w:val="00777A74"/>
    <w:rsid w:val="00781AE0"/>
    <w:rsid w:val="00781D14"/>
    <w:rsid w:val="00786314"/>
    <w:rsid w:val="00790AE9"/>
    <w:rsid w:val="007A67AD"/>
    <w:rsid w:val="007D1AD5"/>
    <w:rsid w:val="007D4335"/>
    <w:rsid w:val="007D6D65"/>
    <w:rsid w:val="007E5344"/>
    <w:rsid w:val="007E75B2"/>
    <w:rsid w:val="00804735"/>
    <w:rsid w:val="00810FF5"/>
    <w:rsid w:val="00812B20"/>
    <w:rsid w:val="00824341"/>
    <w:rsid w:val="008243A5"/>
    <w:rsid w:val="008408A6"/>
    <w:rsid w:val="00857ACA"/>
    <w:rsid w:val="00860AFE"/>
    <w:rsid w:val="00864E66"/>
    <w:rsid w:val="008651C4"/>
    <w:rsid w:val="0086698F"/>
    <w:rsid w:val="00871341"/>
    <w:rsid w:val="00872886"/>
    <w:rsid w:val="00880348"/>
    <w:rsid w:val="008821FF"/>
    <w:rsid w:val="00892779"/>
    <w:rsid w:val="00894D2A"/>
    <w:rsid w:val="008B2435"/>
    <w:rsid w:val="008B3749"/>
    <w:rsid w:val="008B436F"/>
    <w:rsid w:val="008B7B74"/>
    <w:rsid w:val="008C3FF7"/>
    <w:rsid w:val="008D375B"/>
    <w:rsid w:val="008D42CC"/>
    <w:rsid w:val="008E3E9D"/>
    <w:rsid w:val="008E49AE"/>
    <w:rsid w:val="008E5DE9"/>
    <w:rsid w:val="008F7138"/>
    <w:rsid w:val="009019F9"/>
    <w:rsid w:val="0091335C"/>
    <w:rsid w:val="0091427E"/>
    <w:rsid w:val="009313A7"/>
    <w:rsid w:val="00936F23"/>
    <w:rsid w:val="00941E9D"/>
    <w:rsid w:val="009423E9"/>
    <w:rsid w:val="00945A4A"/>
    <w:rsid w:val="00953B6D"/>
    <w:rsid w:val="00971DBD"/>
    <w:rsid w:val="00973427"/>
    <w:rsid w:val="00974BB5"/>
    <w:rsid w:val="009802D5"/>
    <w:rsid w:val="00981ADB"/>
    <w:rsid w:val="009845D7"/>
    <w:rsid w:val="009868FA"/>
    <w:rsid w:val="0099492D"/>
    <w:rsid w:val="009A0C40"/>
    <w:rsid w:val="009A0E99"/>
    <w:rsid w:val="009A1CA9"/>
    <w:rsid w:val="009A220D"/>
    <w:rsid w:val="009B291F"/>
    <w:rsid w:val="009C5750"/>
    <w:rsid w:val="009C74F8"/>
    <w:rsid w:val="009D081B"/>
    <w:rsid w:val="009D15EF"/>
    <w:rsid w:val="009E0187"/>
    <w:rsid w:val="009E224C"/>
    <w:rsid w:val="009E3E7A"/>
    <w:rsid w:val="009E5D2F"/>
    <w:rsid w:val="009F1D90"/>
    <w:rsid w:val="009F3B21"/>
    <w:rsid w:val="00A02A4A"/>
    <w:rsid w:val="00A20727"/>
    <w:rsid w:val="00A20A82"/>
    <w:rsid w:val="00A27364"/>
    <w:rsid w:val="00A30B6D"/>
    <w:rsid w:val="00A42848"/>
    <w:rsid w:val="00A43F33"/>
    <w:rsid w:val="00A53641"/>
    <w:rsid w:val="00A55A81"/>
    <w:rsid w:val="00A55E24"/>
    <w:rsid w:val="00A6229F"/>
    <w:rsid w:val="00A6555B"/>
    <w:rsid w:val="00A73F32"/>
    <w:rsid w:val="00A76679"/>
    <w:rsid w:val="00A82014"/>
    <w:rsid w:val="00A879D7"/>
    <w:rsid w:val="00A87D71"/>
    <w:rsid w:val="00A91B09"/>
    <w:rsid w:val="00A9504A"/>
    <w:rsid w:val="00A97885"/>
    <w:rsid w:val="00AA07F1"/>
    <w:rsid w:val="00AA1646"/>
    <w:rsid w:val="00AA22BD"/>
    <w:rsid w:val="00AB0A3E"/>
    <w:rsid w:val="00AB2F62"/>
    <w:rsid w:val="00AB35A9"/>
    <w:rsid w:val="00AB4364"/>
    <w:rsid w:val="00AB6545"/>
    <w:rsid w:val="00AC1EDA"/>
    <w:rsid w:val="00AC6403"/>
    <w:rsid w:val="00AD0608"/>
    <w:rsid w:val="00AD32F2"/>
    <w:rsid w:val="00AF1C53"/>
    <w:rsid w:val="00AF473C"/>
    <w:rsid w:val="00AF5366"/>
    <w:rsid w:val="00B027D9"/>
    <w:rsid w:val="00B04843"/>
    <w:rsid w:val="00B05A84"/>
    <w:rsid w:val="00B06348"/>
    <w:rsid w:val="00B06645"/>
    <w:rsid w:val="00B15EEE"/>
    <w:rsid w:val="00B20B0C"/>
    <w:rsid w:val="00B252D0"/>
    <w:rsid w:val="00B26547"/>
    <w:rsid w:val="00B319A2"/>
    <w:rsid w:val="00B31DB2"/>
    <w:rsid w:val="00B329A8"/>
    <w:rsid w:val="00B338E1"/>
    <w:rsid w:val="00B37065"/>
    <w:rsid w:val="00B40291"/>
    <w:rsid w:val="00B40A98"/>
    <w:rsid w:val="00B41DEC"/>
    <w:rsid w:val="00B501CD"/>
    <w:rsid w:val="00B50EFA"/>
    <w:rsid w:val="00B5561C"/>
    <w:rsid w:val="00B565DD"/>
    <w:rsid w:val="00B603F2"/>
    <w:rsid w:val="00B6657E"/>
    <w:rsid w:val="00B73CDF"/>
    <w:rsid w:val="00B769F4"/>
    <w:rsid w:val="00B81092"/>
    <w:rsid w:val="00B91DE4"/>
    <w:rsid w:val="00B94734"/>
    <w:rsid w:val="00BA170F"/>
    <w:rsid w:val="00BA1E55"/>
    <w:rsid w:val="00BA32B9"/>
    <w:rsid w:val="00BA3DE0"/>
    <w:rsid w:val="00BB647A"/>
    <w:rsid w:val="00BB715F"/>
    <w:rsid w:val="00BC23CC"/>
    <w:rsid w:val="00BC4458"/>
    <w:rsid w:val="00BC4DF1"/>
    <w:rsid w:val="00BC6C22"/>
    <w:rsid w:val="00BC7022"/>
    <w:rsid w:val="00BD2A16"/>
    <w:rsid w:val="00BD7057"/>
    <w:rsid w:val="00BE243B"/>
    <w:rsid w:val="00BE588F"/>
    <w:rsid w:val="00BE736F"/>
    <w:rsid w:val="00BF1115"/>
    <w:rsid w:val="00BF6D36"/>
    <w:rsid w:val="00C04132"/>
    <w:rsid w:val="00C05BB8"/>
    <w:rsid w:val="00C11145"/>
    <w:rsid w:val="00C14B32"/>
    <w:rsid w:val="00C15851"/>
    <w:rsid w:val="00C15BE8"/>
    <w:rsid w:val="00C15CD2"/>
    <w:rsid w:val="00C2520E"/>
    <w:rsid w:val="00C30291"/>
    <w:rsid w:val="00C30495"/>
    <w:rsid w:val="00C3517A"/>
    <w:rsid w:val="00C52EFF"/>
    <w:rsid w:val="00C533BA"/>
    <w:rsid w:val="00C607CA"/>
    <w:rsid w:val="00C6684C"/>
    <w:rsid w:val="00C67BA1"/>
    <w:rsid w:val="00C67CA8"/>
    <w:rsid w:val="00C74E0A"/>
    <w:rsid w:val="00C755AC"/>
    <w:rsid w:val="00C76011"/>
    <w:rsid w:val="00C811C5"/>
    <w:rsid w:val="00C826AD"/>
    <w:rsid w:val="00C978B0"/>
    <w:rsid w:val="00CA20A7"/>
    <w:rsid w:val="00CB5270"/>
    <w:rsid w:val="00CC0D3F"/>
    <w:rsid w:val="00CC4627"/>
    <w:rsid w:val="00CD2493"/>
    <w:rsid w:val="00CD5B04"/>
    <w:rsid w:val="00CE38EE"/>
    <w:rsid w:val="00CE5D7C"/>
    <w:rsid w:val="00CE617A"/>
    <w:rsid w:val="00CE7C48"/>
    <w:rsid w:val="00CF5F33"/>
    <w:rsid w:val="00D0439A"/>
    <w:rsid w:val="00D04884"/>
    <w:rsid w:val="00D119D4"/>
    <w:rsid w:val="00D129C4"/>
    <w:rsid w:val="00D13489"/>
    <w:rsid w:val="00D147A8"/>
    <w:rsid w:val="00D22BD8"/>
    <w:rsid w:val="00D27454"/>
    <w:rsid w:val="00D27B07"/>
    <w:rsid w:val="00D30528"/>
    <w:rsid w:val="00D4180F"/>
    <w:rsid w:val="00D4310A"/>
    <w:rsid w:val="00D5328F"/>
    <w:rsid w:val="00D55176"/>
    <w:rsid w:val="00D60F83"/>
    <w:rsid w:val="00D62DFA"/>
    <w:rsid w:val="00D650A7"/>
    <w:rsid w:val="00D711B1"/>
    <w:rsid w:val="00D76035"/>
    <w:rsid w:val="00D83272"/>
    <w:rsid w:val="00D852A1"/>
    <w:rsid w:val="00D96864"/>
    <w:rsid w:val="00DA003A"/>
    <w:rsid w:val="00DA531A"/>
    <w:rsid w:val="00DB6A43"/>
    <w:rsid w:val="00DB71CC"/>
    <w:rsid w:val="00DC1124"/>
    <w:rsid w:val="00DC1663"/>
    <w:rsid w:val="00DC1ACE"/>
    <w:rsid w:val="00DC2085"/>
    <w:rsid w:val="00DC2447"/>
    <w:rsid w:val="00DD2D17"/>
    <w:rsid w:val="00DD5115"/>
    <w:rsid w:val="00DD5E53"/>
    <w:rsid w:val="00DE35C2"/>
    <w:rsid w:val="00DE7B4A"/>
    <w:rsid w:val="00DF1B23"/>
    <w:rsid w:val="00DF607F"/>
    <w:rsid w:val="00E040D3"/>
    <w:rsid w:val="00E0492F"/>
    <w:rsid w:val="00E050B5"/>
    <w:rsid w:val="00E06E9D"/>
    <w:rsid w:val="00E149F8"/>
    <w:rsid w:val="00E1559E"/>
    <w:rsid w:val="00E16194"/>
    <w:rsid w:val="00E301C5"/>
    <w:rsid w:val="00E30C03"/>
    <w:rsid w:val="00E32697"/>
    <w:rsid w:val="00E35F07"/>
    <w:rsid w:val="00E4186B"/>
    <w:rsid w:val="00E42AF3"/>
    <w:rsid w:val="00E4583A"/>
    <w:rsid w:val="00E50B65"/>
    <w:rsid w:val="00E53B2A"/>
    <w:rsid w:val="00E55009"/>
    <w:rsid w:val="00E643A6"/>
    <w:rsid w:val="00E70534"/>
    <w:rsid w:val="00E70683"/>
    <w:rsid w:val="00E72836"/>
    <w:rsid w:val="00E730CA"/>
    <w:rsid w:val="00E735AE"/>
    <w:rsid w:val="00E73FAD"/>
    <w:rsid w:val="00E8288D"/>
    <w:rsid w:val="00E95331"/>
    <w:rsid w:val="00E95F4E"/>
    <w:rsid w:val="00E96A11"/>
    <w:rsid w:val="00E976AB"/>
    <w:rsid w:val="00EA14D4"/>
    <w:rsid w:val="00EA459D"/>
    <w:rsid w:val="00EA753B"/>
    <w:rsid w:val="00EB23A2"/>
    <w:rsid w:val="00EB378D"/>
    <w:rsid w:val="00EC4B55"/>
    <w:rsid w:val="00EC65E8"/>
    <w:rsid w:val="00ED3E36"/>
    <w:rsid w:val="00ED5BA7"/>
    <w:rsid w:val="00EE1587"/>
    <w:rsid w:val="00EF6F59"/>
    <w:rsid w:val="00F002A9"/>
    <w:rsid w:val="00F026AF"/>
    <w:rsid w:val="00F04BC7"/>
    <w:rsid w:val="00F15428"/>
    <w:rsid w:val="00F22BF3"/>
    <w:rsid w:val="00F22FB6"/>
    <w:rsid w:val="00F233D5"/>
    <w:rsid w:val="00F24976"/>
    <w:rsid w:val="00F25A7C"/>
    <w:rsid w:val="00F50AE0"/>
    <w:rsid w:val="00F56597"/>
    <w:rsid w:val="00F64008"/>
    <w:rsid w:val="00F6672A"/>
    <w:rsid w:val="00F67806"/>
    <w:rsid w:val="00F67DB7"/>
    <w:rsid w:val="00F70F93"/>
    <w:rsid w:val="00F74592"/>
    <w:rsid w:val="00F75F1B"/>
    <w:rsid w:val="00F852BF"/>
    <w:rsid w:val="00F870EA"/>
    <w:rsid w:val="00F91BAC"/>
    <w:rsid w:val="00F92788"/>
    <w:rsid w:val="00F94E34"/>
    <w:rsid w:val="00F964A3"/>
    <w:rsid w:val="00F96867"/>
    <w:rsid w:val="00FA1187"/>
    <w:rsid w:val="00FA1862"/>
    <w:rsid w:val="00FA48F0"/>
    <w:rsid w:val="00FA5188"/>
    <w:rsid w:val="00FA62B5"/>
    <w:rsid w:val="00FA6961"/>
    <w:rsid w:val="00FB0874"/>
    <w:rsid w:val="00FB0AC1"/>
    <w:rsid w:val="00FB140A"/>
    <w:rsid w:val="00FB190A"/>
    <w:rsid w:val="00FB55D6"/>
    <w:rsid w:val="00FC1D22"/>
    <w:rsid w:val="00FC4B29"/>
    <w:rsid w:val="00FC5630"/>
    <w:rsid w:val="00FC57EE"/>
    <w:rsid w:val="00FC5BBB"/>
    <w:rsid w:val="00FC793B"/>
    <w:rsid w:val="00FE316C"/>
    <w:rsid w:val="00FE458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8F057-4576-4D85-B778-A01A2335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3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617C7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正文缩进 + 首行缩进:  2 字符"/>
    <w:basedOn w:val="a"/>
    <w:qFormat/>
    <w:rsid w:val="00BF6D36"/>
    <w:pPr>
      <w:spacing w:line="560" w:lineRule="exact"/>
      <w:ind w:firstLine="640"/>
    </w:pPr>
    <w:rPr>
      <w:rFonts w:ascii="仿宋" w:eastAsia="仿宋" w:hAnsi="仿宋" w:cs="宋体"/>
      <w:sz w:val="32"/>
      <w:szCs w:val="20"/>
    </w:rPr>
  </w:style>
  <w:style w:type="paragraph" w:styleId="a3">
    <w:name w:val="List Paragraph"/>
    <w:basedOn w:val="a"/>
    <w:uiPriority w:val="34"/>
    <w:qFormat/>
    <w:rsid w:val="00BF6D36"/>
    <w:pPr>
      <w:ind w:firstLineChars="200" w:firstLine="420"/>
    </w:pPr>
  </w:style>
  <w:style w:type="character" w:styleId="a4">
    <w:name w:val="Strong"/>
    <w:qFormat/>
    <w:rsid w:val="003141ED"/>
    <w:rPr>
      <w:b/>
      <w:bCs/>
    </w:rPr>
  </w:style>
  <w:style w:type="paragraph" w:styleId="a5">
    <w:name w:val="Normal (Web)"/>
    <w:basedOn w:val="a"/>
    <w:unhideWhenUsed/>
    <w:qFormat/>
    <w:rsid w:val="003141E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"/>
    <w:uiPriority w:val="99"/>
    <w:semiHidden/>
    <w:unhideWhenUsed/>
    <w:rsid w:val="00F24976"/>
    <w:pPr>
      <w:ind w:leftChars="2500" w:left="100"/>
    </w:pPr>
  </w:style>
  <w:style w:type="character" w:customStyle="1" w:styleId="Char">
    <w:name w:val="日期 Char"/>
    <w:link w:val="a6"/>
    <w:uiPriority w:val="99"/>
    <w:semiHidden/>
    <w:rsid w:val="00F24976"/>
    <w:rPr>
      <w:rFonts w:ascii="Calibri" w:eastAsia="宋体" w:hAnsi="Calibri" w:cs="Times New Roman"/>
    </w:rPr>
  </w:style>
  <w:style w:type="character" w:customStyle="1" w:styleId="2Char">
    <w:name w:val="标题 2 Char"/>
    <w:link w:val="2"/>
    <w:semiHidden/>
    <w:qFormat/>
    <w:rsid w:val="00617C75"/>
    <w:rPr>
      <w:rFonts w:ascii="Arial" w:eastAsia="黑体" w:hAnsi="Arial"/>
      <w:b/>
      <w:sz w:val="32"/>
      <w:szCs w:val="24"/>
    </w:rPr>
  </w:style>
  <w:style w:type="character" w:customStyle="1" w:styleId="font41">
    <w:name w:val="font41"/>
    <w:qFormat/>
    <w:rsid w:val="00617C75"/>
    <w:rPr>
      <w:rFonts w:ascii="仿宋_GB2312" w:eastAsia="仿宋_GB2312" w:cs="仿宋_GB2312"/>
      <w:color w:val="000000"/>
      <w:sz w:val="24"/>
      <w:szCs w:val="24"/>
      <w:u w:val="none"/>
    </w:rPr>
  </w:style>
  <w:style w:type="paragraph" w:styleId="a7">
    <w:name w:val="Balloon Text"/>
    <w:basedOn w:val="a"/>
    <w:link w:val="Char0"/>
    <w:uiPriority w:val="99"/>
    <w:semiHidden/>
    <w:unhideWhenUsed/>
    <w:rsid w:val="00D76035"/>
    <w:rPr>
      <w:sz w:val="18"/>
      <w:szCs w:val="18"/>
    </w:rPr>
  </w:style>
  <w:style w:type="character" w:customStyle="1" w:styleId="Char0">
    <w:name w:val="批注框文本 Char"/>
    <w:link w:val="a7"/>
    <w:uiPriority w:val="99"/>
    <w:semiHidden/>
    <w:rsid w:val="00D76035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4B3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4B3635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4B3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9"/>
    <w:uiPriority w:val="99"/>
    <w:rsid w:val="004B3635"/>
    <w:rPr>
      <w:rFonts w:ascii="Calibri" w:eastAsia="宋体" w:hAnsi="Calibri" w:cs="Times New Roman"/>
      <w:sz w:val="18"/>
      <w:szCs w:val="18"/>
    </w:rPr>
  </w:style>
  <w:style w:type="character" w:styleId="aa">
    <w:name w:val="page number"/>
    <w:basedOn w:val="a0"/>
    <w:rsid w:val="00804735"/>
  </w:style>
  <w:style w:type="character" w:styleId="ab">
    <w:name w:val="annotation reference"/>
    <w:uiPriority w:val="99"/>
    <w:semiHidden/>
    <w:unhideWhenUsed/>
    <w:rsid w:val="00526569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526569"/>
    <w:pPr>
      <w:jc w:val="left"/>
    </w:pPr>
  </w:style>
  <w:style w:type="character" w:customStyle="1" w:styleId="Char3">
    <w:name w:val="批注文字 Char"/>
    <w:link w:val="ac"/>
    <w:uiPriority w:val="99"/>
    <w:semiHidden/>
    <w:rsid w:val="00526569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526569"/>
    <w:rPr>
      <w:b/>
      <w:bCs/>
    </w:rPr>
  </w:style>
  <w:style w:type="character" w:customStyle="1" w:styleId="Char4">
    <w:name w:val="批注主题 Char"/>
    <w:link w:val="ad"/>
    <w:uiPriority w:val="99"/>
    <w:semiHidden/>
    <w:rsid w:val="0052656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67F01-0964-44F7-88AF-AE51B949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湖北省统计局2018年部门决算公开</dc:title>
  <dc:subject/>
  <dc:creator>曹群豪(发布)</dc:creator>
  <cp:keywords/>
  <dc:description/>
  <cp:lastModifiedBy>曹群豪(拟稿)</cp:lastModifiedBy>
  <cp:revision>183</cp:revision>
  <cp:lastPrinted>2021-09-08T07:53:00Z</cp:lastPrinted>
  <dcterms:created xsi:type="dcterms:W3CDTF">2020-08-25T03:47:00Z</dcterms:created>
  <dcterms:modified xsi:type="dcterms:W3CDTF">2022-08-31T07:13:00Z</dcterms:modified>
</cp:coreProperties>
</file>