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F93" w:rsidRDefault="003C6F93">
      <w:pPr>
        <w:widowControl/>
        <w:jc w:val="center"/>
        <w:outlineLvl w:val="1"/>
        <w:rPr>
          <w:rFonts w:ascii="inherit" w:eastAsia="微软雅黑" w:hAnsi="inherit" w:cs="Helvetica" w:hint="eastAsia"/>
          <w:kern w:val="0"/>
          <w:sz w:val="45"/>
          <w:szCs w:val="45"/>
        </w:rPr>
      </w:pPr>
    </w:p>
    <w:p w:rsidR="003C6F93" w:rsidRDefault="003C6F93">
      <w:pPr>
        <w:widowControl/>
        <w:outlineLvl w:val="1"/>
        <w:rPr>
          <w:rFonts w:ascii="inherit" w:eastAsia="微软雅黑" w:hAnsi="inherit" w:cs="Helvetica" w:hint="eastAsia"/>
          <w:kern w:val="0"/>
          <w:sz w:val="45"/>
          <w:szCs w:val="45"/>
        </w:rPr>
      </w:pPr>
    </w:p>
    <w:p w:rsidR="003C6F93" w:rsidRDefault="003C626D">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w:t>
      </w:r>
      <w:r>
        <w:rPr>
          <w:rFonts w:ascii="黑体" w:eastAsia="黑体" w:hAnsi="黑体" w:cs="Helvetica"/>
          <w:kern w:val="0"/>
          <w:sz w:val="44"/>
          <w:szCs w:val="44"/>
        </w:rPr>
        <w:t>4</w:t>
      </w:r>
      <w:r>
        <w:rPr>
          <w:rFonts w:ascii="黑体" w:eastAsia="黑体" w:hAnsi="黑体" w:cs="Helvetica" w:hint="eastAsia"/>
          <w:kern w:val="0"/>
          <w:sz w:val="44"/>
          <w:szCs w:val="44"/>
        </w:rPr>
        <w:t>年湖北</w:t>
      </w:r>
      <w:r>
        <w:rPr>
          <w:rFonts w:ascii="黑体" w:eastAsia="黑体" w:hAnsi="黑体" w:cs="Helvetica"/>
          <w:kern w:val="0"/>
          <w:sz w:val="44"/>
          <w:szCs w:val="44"/>
        </w:rPr>
        <w:t>省统计局</w:t>
      </w:r>
      <w:r>
        <w:rPr>
          <w:rFonts w:ascii="黑体" w:eastAsia="黑体" w:hAnsi="黑体" w:cs="Helvetica" w:hint="eastAsia"/>
          <w:kern w:val="0"/>
          <w:sz w:val="44"/>
          <w:szCs w:val="44"/>
        </w:rPr>
        <w:t>天门</w:t>
      </w:r>
      <w:r>
        <w:rPr>
          <w:rFonts w:ascii="黑体" w:eastAsia="黑体" w:hAnsi="黑体" w:cs="Helvetica"/>
          <w:kern w:val="0"/>
          <w:sz w:val="44"/>
          <w:szCs w:val="44"/>
        </w:rPr>
        <w:t>调查监测</w:t>
      </w:r>
      <w:r>
        <w:rPr>
          <w:rFonts w:ascii="黑体" w:eastAsia="黑体" w:hAnsi="黑体" w:cs="Helvetica" w:hint="eastAsia"/>
          <w:kern w:val="0"/>
          <w:sz w:val="44"/>
          <w:szCs w:val="44"/>
        </w:rPr>
        <w:t>分局</w:t>
      </w:r>
    </w:p>
    <w:p w:rsidR="003C6F93" w:rsidRDefault="003C626D">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预算公开情况</w:t>
      </w:r>
      <w:r>
        <w:rPr>
          <w:rFonts w:ascii="黑体" w:eastAsia="黑体" w:hAnsi="黑体" w:cs="Helvetica"/>
          <w:kern w:val="0"/>
          <w:sz w:val="44"/>
          <w:szCs w:val="44"/>
        </w:rPr>
        <w:t>说明</w:t>
      </w:r>
    </w:p>
    <w:p w:rsidR="003C6F93" w:rsidRDefault="003C626D">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3C6F93" w:rsidRDefault="003C6F93">
      <w:pPr>
        <w:widowControl/>
        <w:rPr>
          <w:rFonts w:asciiTheme="minorEastAsia" w:hAnsiTheme="minorEastAsia" w:cs="Helvetica"/>
          <w:kern w:val="0"/>
          <w:sz w:val="24"/>
          <w:szCs w:val="24"/>
        </w:rPr>
      </w:pPr>
    </w:p>
    <w:p w:rsidR="003C6F93" w:rsidRDefault="003C6F93">
      <w:pPr>
        <w:widowControl/>
        <w:rPr>
          <w:rFonts w:asciiTheme="minorEastAsia" w:hAnsiTheme="minorEastAsia" w:cs="Helvetica"/>
          <w:kern w:val="0"/>
          <w:sz w:val="24"/>
          <w:szCs w:val="24"/>
        </w:rPr>
      </w:pPr>
    </w:p>
    <w:p w:rsidR="003C6F93" w:rsidRDefault="003C626D">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3C6F93" w:rsidRDefault="003C6F93">
      <w:pPr>
        <w:widowControl/>
        <w:spacing w:line="480" w:lineRule="exact"/>
        <w:jc w:val="left"/>
        <w:rPr>
          <w:rFonts w:asciiTheme="minorEastAsia" w:hAnsiTheme="minorEastAsia" w:cs="Helvetica"/>
          <w:kern w:val="0"/>
          <w:sz w:val="24"/>
          <w:szCs w:val="24"/>
        </w:rPr>
      </w:pPr>
    </w:p>
    <w:p w:rsidR="003C6F93" w:rsidRDefault="003C626D">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一</w:t>
      </w:r>
      <w:r>
        <w:rPr>
          <w:rFonts w:ascii="黑体" w:eastAsia="黑体" w:hAnsi="黑体" w:cs="Helvetica"/>
          <w:bCs/>
          <w:kern w:val="0"/>
          <w:sz w:val="32"/>
          <w:szCs w:val="32"/>
        </w:rPr>
        <w:t>、</w:t>
      </w:r>
      <w:r>
        <w:rPr>
          <w:rFonts w:ascii="黑体" w:eastAsia="黑体" w:hAnsi="黑体" w:cs="Helvetica" w:hint="eastAsia"/>
          <w:bCs/>
          <w:kern w:val="0"/>
          <w:sz w:val="32"/>
          <w:szCs w:val="32"/>
        </w:rPr>
        <w:t>单位主要职责</w:t>
      </w:r>
    </w:p>
    <w:p w:rsidR="003C6F93" w:rsidRDefault="003C626D">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二、机构设置情况</w:t>
      </w:r>
    </w:p>
    <w:p w:rsidR="003C6F93" w:rsidRDefault="003C626D">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三、预算收支及增减变化情况</w:t>
      </w:r>
    </w:p>
    <w:p w:rsidR="003C6F93" w:rsidRDefault="003C626D">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四、机关运行经费情况</w:t>
      </w:r>
    </w:p>
    <w:p w:rsidR="003C6F93" w:rsidRDefault="003C626D">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五、一般公共预算“三公”经费及增减变化情况</w:t>
      </w:r>
    </w:p>
    <w:p w:rsidR="003C6F93" w:rsidRDefault="003C626D">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六</w:t>
      </w:r>
      <w:r>
        <w:rPr>
          <w:rFonts w:ascii="黑体" w:eastAsia="黑体" w:hAnsi="黑体" w:cs="Helvetica"/>
          <w:bCs/>
          <w:kern w:val="0"/>
          <w:sz w:val="32"/>
          <w:szCs w:val="32"/>
        </w:rPr>
        <w:t>、</w:t>
      </w:r>
      <w:r>
        <w:rPr>
          <w:rFonts w:ascii="黑体" w:eastAsia="黑体" w:hAnsi="黑体" w:cs="Helvetica" w:hint="eastAsia"/>
          <w:bCs/>
          <w:kern w:val="0"/>
          <w:sz w:val="32"/>
          <w:szCs w:val="32"/>
        </w:rPr>
        <w:t>政府采购预算安排情况</w:t>
      </w:r>
    </w:p>
    <w:p w:rsidR="003C6F93" w:rsidRDefault="003C626D">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七、国有资产占用情况</w:t>
      </w:r>
    </w:p>
    <w:p w:rsidR="003C6F93" w:rsidRDefault="003C626D">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八、重点项目预算绩效情况</w:t>
      </w:r>
    </w:p>
    <w:p w:rsidR="003C6F93" w:rsidRDefault="003C626D">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九、其他需要说明的情况</w:t>
      </w:r>
    </w:p>
    <w:p w:rsidR="003C6F93" w:rsidRDefault="003C626D">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十</w:t>
      </w:r>
      <w:r>
        <w:rPr>
          <w:rFonts w:ascii="黑体" w:eastAsia="黑体" w:hAnsi="黑体" w:cs="Helvetica"/>
          <w:bCs/>
          <w:kern w:val="0"/>
          <w:sz w:val="32"/>
          <w:szCs w:val="32"/>
        </w:rPr>
        <w:t>、</w:t>
      </w:r>
      <w:r>
        <w:rPr>
          <w:rFonts w:ascii="黑体" w:eastAsia="黑体" w:hAnsi="黑体" w:cs="Helvetica" w:hint="eastAsia"/>
          <w:bCs/>
          <w:kern w:val="0"/>
          <w:sz w:val="32"/>
          <w:szCs w:val="32"/>
        </w:rPr>
        <w:t>专业名词解释</w:t>
      </w:r>
    </w:p>
    <w:p w:rsidR="003C6F93" w:rsidRDefault="003C626D">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3C6F93" w:rsidRDefault="003C626D">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3C6F93" w:rsidRDefault="003C6F93">
      <w:pPr>
        <w:widowControl/>
        <w:spacing w:line="520" w:lineRule="exact"/>
        <w:ind w:firstLineChars="150" w:firstLine="361"/>
        <w:rPr>
          <w:rFonts w:asciiTheme="minorEastAsia" w:hAnsiTheme="minorEastAsia" w:cs="Helvetica"/>
          <w:b/>
          <w:kern w:val="0"/>
          <w:sz w:val="24"/>
          <w:szCs w:val="24"/>
        </w:rPr>
      </w:pPr>
    </w:p>
    <w:p w:rsidR="003C6F93" w:rsidRDefault="003C6F93">
      <w:pPr>
        <w:widowControl/>
        <w:spacing w:line="520" w:lineRule="exact"/>
        <w:rPr>
          <w:rFonts w:asciiTheme="minorEastAsia" w:hAnsiTheme="minorEastAsia" w:cs="Helvetica"/>
          <w:b/>
          <w:kern w:val="0"/>
          <w:sz w:val="24"/>
          <w:szCs w:val="24"/>
        </w:rPr>
      </w:pPr>
    </w:p>
    <w:p w:rsidR="003C6F93" w:rsidRDefault="003C6F93">
      <w:pPr>
        <w:widowControl/>
        <w:spacing w:line="520" w:lineRule="exact"/>
        <w:ind w:firstLineChars="150" w:firstLine="361"/>
        <w:rPr>
          <w:rFonts w:asciiTheme="minorEastAsia" w:hAnsiTheme="minorEastAsia" w:cs="Helvetica"/>
          <w:b/>
          <w:kern w:val="0"/>
          <w:sz w:val="24"/>
          <w:szCs w:val="24"/>
        </w:rPr>
      </w:pPr>
    </w:p>
    <w:p w:rsidR="003C6F93" w:rsidRDefault="003C6F93">
      <w:pPr>
        <w:widowControl/>
        <w:spacing w:line="520" w:lineRule="exact"/>
        <w:rPr>
          <w:rFonts w:asciiTheme="minorEastAsia" w:hAnsiTheme="minorEastAsia" w:cs="Helvetica"/>
          <w:b/>
          <w:kern w:val="0"/>
          <w:sz w:val="24"/>
          <w:szCs w:val="24"/>
        </w:rPr>
      </w:pPr>
    </w:p>
    <w:p w:rsidR="003C6F93" w:rsidRDefault="003C626D">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3C6F93" w:rsidRDefault="003C626D">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天门市统计数据质量进行监测和核查；组织实施统计调查和监测工作；参与统计执法相关工作；参与大型国情国力调查等重大统计工作；协助天门市统计局开展相关工作；完成省统计局、省统计局调查监测中心交办的其他工作。</w:t>
      </w:r>
    </w:p>
    <w:p w:rsidR="003C6F93" w:rsidRDefault="003C626D">
      <w:pPr>
        <w:widowControl/>
        <w:shd w:val="clear" w:color="auto" w:fill="FFFFFF"/>
        <w:spacing w:line="480" w:lineRule="exact"/>
        <w:ind w:firstLineChars="200" w:firstLine="640"/>
        <w:jc w:val="left"/>
        <w:rPr>
          <w:rFonts w:ascii="仿宋" w:eastAsia="仿宋" w:hAnsi="仿宋" w:cs="Arial"/>
          <w:kern w:val="0"/>
          <w:sz w:val="32"/>
          <w:szCs w:val="32"/>
        </w:rPr>
      </w:pPr>
      <w:r>
        <w:rPr>
          <w:rFonts w:ascii="黑体" w:eastAsia="黑体" w:hAnsi="黑体" w:cs="黑体" w:hint="eastAsia"/>
          <w:kern w:val="0"/>
          <w:sz w:val="32"/>
          <w:szCs w:val="32"/>
        </w:rPr>
        <w:t>二、机构设置情况</w:t>
      </w:r>
    </w:p>
    <w:p w:rsidR="003C6F93" w:rsidRDefault="003C626D">
      <w:pPr>
        <w:spacing w:line="560" w:lineRule="exact"/>
        <w:ind w:firstLineChars="200" w:firstLine="640"/>
        <w:rPr>
          <w:rFonts w:ascii="仿宋_GB2312" w:eastAsia="仿宋_GB2312" w:hAnsi="仿宋_GB2312" w:cs="仿宋_GB2312"/>
          <w:bCs/>
          <w:kern w:val="0"/>
          <w:sz w:val="32"/>
          <w:szCs w:val="32"/>
          <w:lang w:val="zh-CN"/>
        </w:rPr>
      </w:pPr>
      <w:r>
        <w:rPr>
          <w:rFonts w:ascii="仿宋_GB2312" w:eastAsia="仿宋_GB2312" w:hAnsi="仿宋_GB2312" w:cs="仿宋_GB2312" w:hint="eastAsia"/>
          <w:bCs/>
          <w:kern w:val="0"/>
          <w:sz w:val="32"/>
          <w:szCs w:val="32"/>
          <w:lang w:val="zh-CN"/>
        </w:rPr>
        <w:t>我单位设2个内设机构：调查监测一科、调查监测二科。</w:t>
      </w:r>
    </w:p>
    <w:p w:rsidR="003C6F93" w:rsidRDefault="003C626D">
      <w:pPr>
        <w:spacing w:line="560" w:lineRule="exact"/>
        <w:ind w:firstLineChars="200" w:firstLine="643"/>
        <w:rPr>
          <w:rFonts w:ascii="仿宋_GB2312" w:eastAsia="仿宋_GB2312" w:hAnsi="仿宋_GB2312" w:cs="仿宋_GB2312"/>
          <w:bCs/>
          <w:kern w:val="0"/>
          <w:sz w:val="32"/>
          <w:szCs w:val="32"/>
          <w:lang w:val="zh-CN"/>
        </w:rPr>
      </w:pPr>
      <w:r>
        <w:rPr>
          <w:rFonts w:ascii="楷体_GB2312" w:eastAsia="楷体_GB2312" w:hAnsi="楷体_GB2312" w:cs="楷体_GB2312" w:hint="eastAsia"/>
          <w:b/>
          <w:kern w:val="0"/>
          <w:sz w:val="32"/>
          <w:szCs w:val="32"/>
        </w:rPr>
        <w:t>1.</w:t>
      </w:r>
      <w:r>
        <w:rPr>
          <w:rFonts w:ascii="楷体_GB2312" w:eastAsia="楷体_GB2312" w:hAnsi="楷体_GB2312" w:cs="楷体_GB2312" w:hint="eastAsia"/>
          <w:b/>
          <w:kern w:val="0"/>
          <w:sz w:val="32"/>
          <w:szCs w:val="32"/>
          <w:lang w:val="zh-CN"/>
        </w:rPr>
        <w:t>调查监测一科的主要职责是：</w:t>
      </w:r>
      <w:r>
        <w:rPr>
          <w:rFonts w:ascii="仿宋_GB2312" w:eastAsia="仿宋_GB2312" w:hAnsi="仿宋_GB2312" w:cs="仿宋_GB2312" w:hint="eastAsia"/>
          <w:bCs/>
          <w:kern w:val="0"/>
          <w:sz w:val="32"/>
          <w:szCs w:val="32"/>
          <w:lang w:val="zh-CN"/>
        </w:rPr>
        <w:t>负责统计数据质量监测和核查；负责分局的日常管理和综合协调；组织开展相关统计调查和监测工作；参与统计执法相关工作；参与大型国情国力调查等重大统计工作；协助天门市统计局开展相关工作；完成省统计局、省统计局调查监测中心交办的其他工作。</w:t>
      </w:r>
    </w:p>
    <w:p w:rsidR="003C6F93" w:rsidRDefault="003C626D">
      <w:pPr>
        <w:spacing w:line="560" w:lineRule="exact"/>
        <w:ind w:firstLineChars="200" w:firstLine="643"/>
        <w:rPr>
          <w:rFonts w:ascii="仿宋_GB2312" w:eastAsia="仿宋_GB2312" w:hAnsi="仿宋_GB2312" w:cs="仿宋_GB2312"/>
          <w:bCs/>
          <w:kern w:val="0"/>
          <w:sz w:val="32"/>
          <w:szCs w:val="32"/>
          <w:lang w:val="zh-CN"/>
        </w:rPr>
      </w:pPr>
      <w:r>
        <w:rPr>
          <w:rFonts w:ascii="楷体_GB2312" w:eastAsia="楷体_GB2312" w:hAnsi="楷体_GB2312" w:cs="楷体_GB2312" w:hint="eastAsia"/>
          <w:b/>
          <w:kern w:val="0"/>
          <w:sz w:val="32"/>
          <w:szCs w:val="32"/>
        </w:rPr>
        <w:t>2.</w:t>
      </w:r>
      <w:r>
        <w:rPr>
          <w:rFonts w:ascii="楷体_GB2312" w:eastAsia="楷体_GB2312" w:hAnsi="楷体_GB2312" w:cs="楷体_GB2312" w:hint="eastAsia"/>
          <w:b/>
          <w:kern w:val="0"/>
          <w:sz w:val="32"/>
          <w:szCs w:val="32"/>
          <w:lang w:val="zh-CN"/>
        </w:rPr>
        <w:t>调查监测二科的主要职责是：</w:t>
      </w:r>
      <w:r>
        <w:rPr>
          <w:rFonts w:ascii="仿宋_GB2312" w:eastAsia="仿宋_GB2312" w:hAnsi="仿宋_GB2312" w:cs="仿宋_GB2312" w:hint="eastAsia"/>
          <w:bCs/>
          <w:kern w:val="0"/>
          <w:sz w:val="32"/>
          <w:szCs w:val="32"/>
          <w:lang w:val="zh-CN"/>
        </w:rPr>
        <w:t>负责统计数据质量监测和核查；开展统计执法相关工作；参与大型国情国力调查等重大统计工作；协助天门市统计局开展相关工作；完成省统计局、省统计局调查监测中心交办的其他工作。</w:t>
      </w:r>
    </w:p>
    <w:p w:rsidR="003C6F93" w:rsidRDefault="003C626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3C6F93" w:rsidRDefault="003C626D">
      <w:pPr>
        <w:widowControl/>
        <w:spacing w:line="520" w:lineRule="exact"/>
        <w:ind w:firstLine="480"/>
        <w:rPr>
          <w:rFonts w:ascii="楷体" w:eastAsia="楷体" w:hAnsi="楷体" w:cs="Helvetica"/>
          <w:b/>
          <w:bCs/>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仿宋" w:eastAsia="仿宋" w:hAnsi="仿宋" w:cs="仿宋_GB2312" w:hint="eastAsia"/>
          <w:bCs/>
          <w:kern w:val="0"/>
          <w:sz w:val="32"/>
          <w:szCs w:val="32"/>
        </w:rPr>
        <w:t>2024年预算</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为123.16万元，比上年减少0.94万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减少0.8</w:t>
      </w:r>
      <w:r>
        <w:rPr>
          <w:rFonts w:ascii="仿宋" w:eastAsia="仿宋" w:hAnsi="仿宋" w:cs="仿宋_GB2312"/>
          <w:bCs/>
          <w:kern w:val="0"/>
          <w:sz w:val="32"/>
          <w:szCs w:val="32"/>
        </w:rPr>
        <w:t>%</w:t>
      </w:r>
      <w:r>
        <w:rPr>
          <w:rFonts w:ascii="仿宋" w:eastAsia="仿宋" w:hAnsi="仿宋" w:cs="仿宋_GB2312" w:hint="eastAsia"/>
          <w:bCs/>
          <w:kern w:val="0"/>
          <w:sz w:val="32"/>
          <w:szCs w:val="32"/>
        </w:rPr>
        <w:t>，主要原因</w:t>
      </w:r>
      <w:r>
        <w:rPr>
          <w:rFonts w:ascii="仿宋" w:eastAsia="仿宋" w:hAnsi="仿宋" w:cs="仿宋_GB2312"/>
          <w:bCs/>
          <w:kern w:val="0"/>
          <w:sz w:val="32"/>
          <w:szCs w:val="32"/>
        </w:rPr>
        <w:t>是：</w:t>
      </w:r>
      <w:r>
        <w:rPr>
          <w:rFonts w:ascii="仿宋_GB2312" w:eastAsia="仿宋_GB2312" w:hint="eastAsia"/>
          <w:sz w:val="32"/>
        </w:rPr>
        <w:t>厉行节俭，压缩经费。其中</w:t>
      </w:r>
      <w:r>
        <w:rPr>
          <w:rFonts w:ascii="仿宋_GB2312" w:eastAsia="仿宋_GB2312"/>
          <w:sz w:val="32"/>
        </w:rPr>
        <w:t>：一般公共预算拨款</w:t>
      </w:r>
      <w:r>
        <w:rPr>
          <w:rFonts w:ascii="仿宋_GB2312" w:eastAsia="仿宋_GB2312" w:hint="eastAsia"/>
          <w:sz w:val="32"/>
        </w:rPr>
        <w:t>收入</w:t>
      </w:r>
      <w:r>
        <w:rPr>
          <w:rFonts w:ascii="仿宋" w:eastAsia="仿宋" w:hAnsi="仿宋" w:cs="仿宋_GB2312" w:hint="eastAsia"/>
          <w:bCs/>
          <w:kern w:val="0"/>
          <w:sz w:val="32"/>
          <w:szCs w:val="32"/>
        </w:rPr>
        <w:t>123.16万元，比上年减少0.94万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减少0.8</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3C6F93" w:rsidRDefault="003C626D">
      <w:pPr>
        <w:widowControl/>
        <w:spacing w:line="520" w:lineRule="exact"/>
        <w:ind w:firstLine="480"/>
        <w:rPr>
          <w:rFonts w:ascii="仿宋" w:eastAsia="仿宋" w:hAnsi="仿宋" w:cs="仿宋_GB2312"/>
          <w:bCs/>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2024年预算支出123.16万元，比上年减少0.94万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减少0.8</w:t>
      </w:r>
      <w:r>
        <w:rPr>
          <w:rFonts w:ascii="仿宋" w:eastAsia="仿宋" w:hAnsi="仿宋" w:cs="仿宋_GB2312"/>
          <w:bCs/>
          <w:kern w:val="0"/>
          <w:sz w:val="32"/>
          <w:szCs w:val="32"/>
        </w:rPr>
        <w:t>%</w:t>
      </w:r>
      <w:r>
        <w:rPr>
          <w:rFonts w:ascii="仿宋" w:eastAsia="仿宋" w:hAnsi="仿宋" w:cs="仿宋_GB2312" w:hint="eastAsia"/>
          <w:bCs/>
          <w:kern w:val="0"/>
          <w:sz w:val="32"/>
          <w:szCs w:val="32"/>
        </w:rPr>
        <w:t>。其中：一般公共服务支出100.08万元，比上年减少6.99万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减少6.5</w:t>
      </w:r>
      <w:r>
        <w:rPr>
          <w:rFonts w:ascii="仿宋" w:eastAsia="仿宋" w:hAnsi="仿宋" w:cs="仿宋_GB2312"/>
          <w:bCs/>
          <w:kern w:val="0"/>
          <w:sz w:val="32"/>
          <w:szCs w:val="32"/>
        </w:rPr>
        <w:t>%</w:t>
      </w:r>
      <w:r>
        <w:rPr>
          <w:rFonts w:ascii="仿宋" w:eastAsia="仿宋" w:hAnsi="仿宋" w:cs="仿宋_GB2312" w:hint="eastAsia"/>
          <w:bCs/>
          <w:kern w:val="0"/>
          <w:sz w:val="32"/>
          <w:szCs w:val="32"/>
        </w:rPr>
        <w:t>；社会保障和就业</w:t>
      </w:r>
      <w:r>
        <w:rPr>
          <w:rFonts w:ascii="仿宋" w:eastAsia="仿宋" w:hAnsi="仿宋" w:cs="仿宋_GB2312" w:hint="eastAsia"/>
          <w:bCs/>
          <w:kern w:val="0"/>
          <w:sz w:val="32"/>
          <w:szCs w:val="32"/>
        </w:rPr>
        <w:lastRenderedPageBreak/>
        <w:t>支出15.72万元，比上年增加7.92万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增加101.5</w:t>
      </w:r>
      <w:r>
        <w:rPr>
          <w:rFonts w:ascii="仿宋" w:eastAsia="仿宋" w:hAnsi="仿宋" w:cs="仿宋_GB2312"/>
          <w:bCs/>
          <w:kern w:val="0"/>
          <w:sz w:val="32"/>
          <w:szCs w:val="32"/>
        </w:rPr>
        <w:t>%</w:t>
      </w:r>
      <w:r>
        <w:rPr>
          <w:rFonts w:ascii="仿宋" w:eastAsia="仿宋" w:hAnsi="仿宋" w:cs="仿宋_GB2312" w:hint="eastAsia"/>
          <w:bCs/>
          <w:kern w:val="0"/>
          <w:sz w:val="32"/>
          <w:szCs w:val="32"/>
        </w:rPr>
        <w:t>；住房保障支出7.36万元，比上年减少1.77万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增减少19.4</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3C6F93" w:rsidRDefault="003C626D">
      <w:pPr>
        <w:widowControl/>
        <w:spacing w:line="520" w:lineRule="exact"/>
        <w:ind w:firstLine="480"/>
        <w:rPr>
          <w:rFonts w:ascii="仿宋_GB2312" w:eastAsia="仿宋_GB2312"/>
          <w:sz w:val="32"/>
        </w:rPr>
      </w:pPr>
      <w:r>
        <w:rPr>
          <w:rFonts w:ascii="仿宋_GB2312" w:eastAsia="仿宋_GB2312" w:hint="eastAsia"/>
          <w:sz w:val="32"/>
        </w:rPr>
        <w:t>支出</w:t>
      </w:r>
      <w:r w:rsidR="005030AE">
        <w:rPr>
          <w:rFonts w:ascii="仿宋" w:eastAsia="仿宋" w:hAnsi="仿宋" w:cs="仿宋_GB2312" w:hint="eastAsia"/>
          <w:bCs/>
          <w:kern w:val="0"/>
          <w:sz w:val="32"/>
          <w:szCs w:val="32"/>
        </w:rPr>
        <w:t>增加和减少</w:t>
      </w:r>
      <w:r>
        <w:rPr>
          <w:rFonts w:ascii="仿宋_GB2312" w:eastAsia="仿宋_GB2312" w:hint="eastAsia"/>
          <w:sz w:val="32"/>
        </w:rPr>
        <w:t>原因：</w:t>
      </w:r>
    </w:p>
    <w:p w:rsidR="003C6F93" w:rsidRDefault="003C626D">
      <w:pPr>
        <w:widowControl/>
        <w:spacing w:line="520" w:lineRule="exact"/>
        <w:ind w:firstLine="480"/>
        <w:rPr>
          <w:rFonts w:ascii="仿宋" w:eastAsia="仿宋" w:hAnsi="仿宋" w:cs="仿宋_GB2312"/>
          <w:bCs/>
          <w:kern w:val="0"/>
          <w:sz w:val="32"/>
          <w:szCs w:val="32"/>
        </w:rPr>
      </w:pPr>
      <w:r>
        <w:rPr>
          <w:rFonts w:ascii="仿宋_GB2312" w:eastAsia="仿宋_GB2312" w:hint="eastAsia"/>
          <w:sz w:val="32"/>
        </w:rPr>
        <w:t>（1）2024</w:t>
      </w:r>
      <w:r>
        <w:rPr>
          <w:rFonts w:ascii="仿宋" w:eastAsia="仿宋" w:hAnsi="仿宋" w:cs="仿宋_GB2312" w:hint="eastAsia"/>
          <w:bCs/>
          <w:kern w:val="0"/>
          <w:sz w:val="32"/>
          <w:szCs w:val="32"/>
        </w:rPr>
        <w:t>年基本支出116.16万元，比上年增加4.16万元，增加3.7%,主要原因：基本工资调标与社保基数调整。</w:t>
      </w:r>
    </w:p>
    <w:p w:rsidR="003C6F93" w:rsidRDefault="003C626D">
      <w:pPr>
        <w:widowControl/>
        <w:spacing w:line="520" w:lineRule="exact"/>
        <w:ind w:firstLine="480"/>
        <w:rPr>
          <w:rFonts w:ascii="仿宋_GB2312" w:eastAsia="仿宋_GB2312"/>
          <w:sz w:val="32"/>
        </w:rPr>
      </w:pPr>
      <w:r>
        <w:rPr>
          <w:rFonts w:ascii="仿宋_GB2312" w:eastAsia="仿宋_GB2312" w:hint="eastAsia"/>
          <w:sz w:val="32"/>
        </w:rPr>
        <w:t>（2）2024年项目支出7万元</w:t>
      </w:r>
      <w:r>
        <w:rPr>
          <w:rFonts w:ascii="仿宋_GB2312" w:eastAsia="仿宋_GB2312"/>
          <w:sz w:val="32"/>
        </w:rPr>
        <w:t>，</w:t>
      </w:r>
      <w:r>
        <w:rPr>
          <w:rFonts w:ascii="仿宋_GB2312" w:eastAsia="仿宋_GB2312" w:hint="eastAsia"/>
          <w:sz w:val="32"/>
        </w:rPr>
        <w:t>比上年减少5万元，减少</w:t>
      </w:r>
      <w:r>
        <w:rPr>
          <w:rFonts w:ascii="仿宋" w:eastAsia="仿宋" w:hAnsi="仿宋" w:cs="仿宋_GB2312" w:hint="eastAsia"/>
          <w:bCs/>
          <w:kern w:val="0"/>
          <w:sz w:val="32"/>
          <w:szCs w:val="32"/>
        </w:rPr>
        <w:t>41.7</w:t>
      </w:r>
      <w:r>
        <w:rPr>
          <w:rFonts w:ascii="仿宋" w:eastAsia="仿宋" w:hAnsi="仿宋" w:cs="仿宋_GB2312"/>
          <w:bCs/>
          <w:kern w:val="0"/>
          <w:sz w:val="32"/>
          <w:szCs w:val="32"/>
        </w:rPr>
        <w:t>%,</w:t>
      </w:r>
      <w:r>
        <w:rPr>
          <w:rFonts w:ascii="仿宋_GB2312" w:eastAsia="仿宋_GB2312" w:hint="eastAsia"/>
          <w:sz w:val="32"/>
        </w:rPr>
        <w:t>主要原因：厉行节俭，压缩经费。</w:t>
      </w:r>
    </w:p>
    <w:p w:rsidR="003C6F93" w:rsidRDefault="003C626D">
      <w:pPr>
        <w:widowControl/>
        <w:spacing w:line="520" w:lineRule="exact"/>
        <w:ind w:firstLine="480"/>
        <w:rPr>
          <w:rFonts w:ascii="黑体" w:eastAsia="黑体" w:hAnsi="黑体" w:cs="Helvetica"/>
          <w:b/>
          <w:bCs/>
          <w:kern w:val="0"/>
          <w:sz w:val="32"/>
          <w:szCs w:val="32"/>
        </w:rPr>
      </w:pP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四、机关运行经费安排情况</w:t>
      </w:r>
    </w:p>
    <w:p w:rsidR="003C6F93" w:rsidRDefault="003C626D">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2024年机关运行经费17.5万元，</w:t>
      </w:r>
      <w:r>
        <w:rPr>
          <w:rFonts w:ascii="仿宋_GB2312" w:eastAsia="仿宋_GB2312" w:hint="eastAsia"/>
          <w:sz w:val="32"/>
        </w:rPr>
        <w:t>较上年相比</w:t>
      </w:r>
      <w:r>
        <w:rPr>
          <w:rFonts w:ascii="仿宋" w:eastAsia="仿宋" w:hAnsi="仿宋" w:cs="仿宋_GB2312" w:hint="eastAsia"/>
          <w:bCs/>
          <w:kern w:val="0"/>
          <w:sz w:val="32"/>
          <w:szCs w:val="32"/>
        </w:rPr>
        <w:t>减少</w:t>
      </w:r>
      <w:r>
        <w:rPr>
          <w:rFonts w:ascii="仿宋" w:eastAsia="仿宋" w:hAnsi="仿宋" w:cs="仿宋_GB2312" w:hint="eastAsia"/>
          <w:bCs/>
          <w:sz w:val="32"/>
          <w:szCs w:val="32"/>
        </w:rPr>
        <w:t>0.5</w:t>
      </w:r>
      <w:r>
        <w:rPr>
          <w:rFonts w:ascii="仿宋_GB2312" w:eastAsia="仿宋_GB2312" w:hint="eastAsia"/>
          <w:sz w:val="32"/>
        </w:rPr>
        <w:t>万元，</w:t>
      </w:r>
      <w:r>
        <w:rPr>
          <w:rFonts w:ascii="仿宋" w:eastAsia="仿宋" w:hAnsi="仿宋" w:cs="仿宋_GB2312" w:hint="eastAsia"/>
          <w:bCs/>
          <w:kern w:val="0"/>
          <w:sz w:val="32"/>
          <w:szCs w:val="32"/>
        </w:rPr>
        <w:t>减少2.8</w:t>
      </w:r>
      <w:r>
        <w:rPr>
          <w:rFonts w:ascii="仿宋" w:eastAsia="仿宋" w:hAnsi="仿宋" w:cs="仿宋_GB2312"/>
          <w:bCs/>
          <w:kern w:val="0"/>
          <w:sz w:val="32"/>
          <w:szCs w:val="32"/>
        </w:rPr>
        <w:t>%,</w:t>
      </w:r>
      <w:r>
        <w:rPr>
          <w:rFonts w:ascii="仿宋" w:eastAsia="仿宋" w:hAnsi="仿宋" w:cs="仿宋_GB2312" w:hint="eastAsia"/>
          <w:bCs/>
          <w:kern w:val="0"/>
          <w:sz w:val="32"/>
          <w:szCs w:val="32"/>
        </w:rPr>
        <w:t>减少主要</w:t>
      </w:r>
      <w:r>
        <w:rPr>
          <w:rFonts w:ascii="仿宋" w:eastAsia="仿宋" w:hAnsi="仿宋" w:cs="仿宋_GB2312"/>
          <w:bCs/>
          <w:kern w:val="0"/>
          <w:sz w:val="32"/>
          <w:szCs w:val="32"/>
        </w:rPr>
        <w:t>原因是：</w:t>
      </w:r>
      <w:r>
        <w:rPr>
          <w:rFonts w:ascii="仿宋" w:eastAsia="仿宋" w:hAnsi="仿宋" w:cs="仿宋_GB2312" w:hint="eastAsia"/>
          <w:bCs/>
          <w:kern w:val="0"/>
          <w:sz w:val="32"/>
          <w:szCs w:val="32"/>
        </w:rPr>
        <w:t>压缩了</w:t>
      </w:r>
      <w:r>
        <w:rPr>
          <w:rFonts w:ascii="仿宋" w:eastAsia="仿宋" w:hAnsi="仿宋" w:cs="Helvetica" w:hint="eastAsia"/>
          <w:bCs/>
          <w:kern w:val="0"/>
          <w:sz w:val="32"/>
          <w:szCs w:val="32"/>
        </w:rPr>
        <w:t>办公费支出</w:t>
      </w:r>
      <w:r>
        <w:rPr>
          <w:rFonts w:ascii="仿宋" w:eastAsia="仿宋" w:hAnsi="仿宋" w:cs="Arial"/>
          <w:sz w:val="32"/>
          <w:szCs w:val="32"/>
        </w:rPr>
        <w:t>。</w:t>
      </w:r>
      <w:r>
        <w:rPr>
          <w:rFonts w:ascii="仿宋" w:eastAsia="仿宋" w:hAnsi="仿宋" w:cs="Arial" w:hint="eastAsia"/>
          <w:kern w:val="0"/>
          <w:sz w:val="32"/>
          <w:szCs w:val="32"/>
        </w:rPr>
        <w:t>其中</w:t>
      </w:r>
      <w:r>
        <w:rPr>
          <w:rFonts w:ascii="仿宋" w:eastAsia="仿宋" w:hAnsi="仿宋" w:cs="Helvetica" w:hint="eastAsia"/>
          <w:bCs/>
          <w:kern w:val="0"/>
          <w:sz w:val="32"/>
          <w:szCs w:val="32"/>
        </w:rPr>
        <w:t>：办公费1万元，印刷费2万元，电费0.95万元，邮电费2.1万元，物业管理费1.8万元，差旅费2.35万元，工会经费1.83万元，福利费0.25万元，</w:t>
      </w:r>
      <w:r>
        <w:rPr>
          <w:rFonts w:ascii="仿宋" w:eastAsia="仿宋" w:hAnsi="仿宋" w:cs="Helvetica"/>
          <w:bCs/>
          <w:kern w:val="0"/>
          <w:sz w:val="32"/>
          <w:szCs w:val="32"/>
        </w:rPr>
        <w:t>其他交通费</w:t>
      </w:r>
      <w:r>
        <w:rPr>
          <w:rFonts w:ascii="仿宋" w:eastAsia="仿宋" w:hAnsi="仿宋" w:cs="Helvetica" w:hint="eastAsia"/>
          <w:bCs/>
          <w:kern w:val="0"/>
          <w:sz w:val="32"/>
          <w:szCs w:val="32"/>
        </w:rPr>
        <w:t>用3.42万</w:t>
      </w:r>
      <w:r>
        <w:rPr>
          <w:rFonts w:ascii="仿宋" w:eastAsia="仿宋" w:hAnsi="仿宋" w:cs="Helvetica"/>
          <w:bCs/>
          <w:kern w:val="0"/>
          <w:sz w:val="32"/>
          <w:szCs w:val="32"/>
        </w:rPr>
        <w:t>元，</w:t>
      </w:r>
      <w:r>
        <w:rPr>
          <w:rFonts w:ascii="仿宋" w:eastAsia="仿宋" w:hAnsi="仿宋" w:cs="Helvetica" w:hint="eastAsia"/>
          <w:bCs/>
          <w:kern w:val="0"/>
          <w:sz w:val="32"/>
          <w:szCs w:val="32"/>
        </w:rPr>
        <w:t>其他商品和服务支出1.8万元。</w:t>
      </w:r>
    </w:p>
    <w:p w:rsidR="003C6F93" w:rsidRDefault="003C626D">
      <w:pPr>
        <w:widowControl/>
        <w:spacing w:line="520" w:lineRule="exact"/>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37386A" w:rsidRDefault="0037386A" w:rsidP="0037386A">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w:t>
      </w:r>
      <w:r>
        <w:rPr>
          <w:rFonts w:ascii="仿宋" w:eastAsia="仿宋" w:hAnsi="仿宋" w:cs="Helvetica"/>
          <w:bCs/>
          <w:kern w:val="0"/>
          <w:sz w:val="32"/>
          <w:szCs w:val="32"/>
        </w:rPr>
        <w:t>0</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，与上年持平</w:t>
      </w:r>
      <w:r>
        <w:rPr>
          <w:rFonts w:ascii="仿宋" w:eastAsia="仿宋" w:hAnsi="仿宋" w:cs="仿宋_GB2312" w:hint="eastAsia"/>
          <w:bCs/>
          <w:kern w:val="0"/>
          <w:sz w:val="32"/>
          <w:szCs w:val="32"/>
        </w:rPr>
        <w:t>。</w:t>
      </w:r>
      <w:r>
        <w:rPr>
          <w:rFonts w:ascii="仿宋" w:eastAsia="仿宋" w:hAnsi="仿宋" w:cs="Helvetica"/>
          <w:bCs/>
          <w:kern w:val="0"/>
          <w:sz w:val="32"/>
          <w:szCs w:val="32"/>
        </w:rPr>
        <w:t>其中：</w:t>
      </w:r>
    </w:p>
    <w:p w:rsidR="0037386A" w:rsidRDefault="0037386A" w:rsidP="0037386A">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1.因公出国（境）费0万元，</w:t>
      </w:r>
      <w:r>
        <w:rPr>
          <w:rFonts w:ascii="仿宋" w:eastAsia="仿宋" w:hAnsi="仿宋" w:cs="Helvetica" w:hint="eastAsia"/>
          <w:bCs/>
          <w:kern w:val="0"/>
          <w:sz w:val="32"/>
          <w:szCs w:val="32"/>
        </w:rPr>
        <w:t>与上年持平</w:t>
      </w:r>
      <w:r>
        <w:rPr>
          <w:rFonts w:ascii="仿宋_GB2312" w:eastAsia="仿宋_GB2312" w:hint="eastAsia"/>
          <w:sz w:val="32"/>
        </w:rPr>
        <w:t>，主要</w:t>
      </w:r>
      <w:r>
        <w:rPr>
          <w:rFonts w:ascii="仿宋_GB2312" w:eastAsia="仿宋_GB2312"/>
          <w:sz w:val="32"/>
        </w:rPr>
        <w:t>原因是：</w:t>
      </w:r>
      <w:r>
        <w:rPr>
          <w:rFonts w:ascii="仿宋" w:eastAsia="仿宋" w:hAnsi="仿宋" w:cs="Arial" w:hint="eastAsia"/>
          <w:sz w:val="32"/>
          <w:szCs w:val="32"/>
        </w:rPr>
        <w:t>因公出国由省局机关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37386A" w:rsidRDefault="0037386A" w:rsidP="0037386A">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2.公务接待费0万元</w:t>
      </w:r>
      <w:r>
        <w:rPr>
          <w:rFonts w:ascii="仿宋" w:eastAsia="仿宋" w:hAnsi="仿宋" w:cs="Arial"/>
          <w:sz w:val="32"/>
          <w:szCs w:val="32"/>
        </w:rPr>
        <w:t>，</w:t>
      </w:r>
      <w:r>
        <w:rPr>
          <w:rFonts w:ascii="仿宋" w:eastAsia="仿宋" w:hAnsi="仿宋" w:cs="Helvetica" w:hint="eastAsia"/>
          <w:bCs/>
          <w:kern w:val="0"/>
          <w:sz w:val="32"/>
          <w:szCs w:val="32"/>
        </w:rPr>
        <w:t>与上年持平</w:t>
      </w:r>
      <w:r>
        <w:rPr>
          <w:rFonts w:ascii="仿宋" w:eastAsia="仿宋" w:hAnsi="仿宋" w:cs="Arial" w:hint="eastAsia"/>
          <w:sz w:val="32"/>
          <w:szCs w:val="32"/>
        </w:rPr>
        <w:t>，</w:t>
      </w:r>
      <w:r>
        <w:rPr>
          <w:rFonts w:ascii="仿宋" w:eastAsia="仿宋" w:hAnsi="仿宋" w:cs="仿宋_GB2312" w:hint="eastAsia"/>
          <w:bCs/>
          <w:kern w:val="0"/>
          <w:sz w:val="32"/>
          <w:szCs w:val="32"/>
        </w:rPr>
        <w:t>主要原因是：落实过紧日子要求，保障正常公务接待</w:t>
      </w:r>
      <w:r>
        <w:rPr>
          <w:rFonts w:ascii="仿宋" w:eastAsia="仿宋" w:hAnsi="仿宋" w:cs="Arial"/>
          <w:sz w:val="32"/>
          <w:szCs w:val="32"/>
        </w:rPr>
        <w:t>。</w:t>
      </w:r>
    </w:p>
    <w:p w:rsidR="0037386A" w:rsidRDefault="0037386A" w:rsidP="0037386A">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t>3.公务用车购置及运行维护费0万元，与上年持平，其中</w:t>
      </w:r>
      <w:r>
        <w:rPr>
          <w:rFonts w:ascii="仿宋" w:eastAsia="仿宋" w:hAnsi="仿宋" w:cs="Arial"/>
          <w:sz w:val="32"/>
          <w:szCs w:val="32"/>
        </w:rPr>
        <w:t>：</w:t>
      </w:r>
      <w:r>
        <w:rPr>
          <w:rFonts w:ascii="仿宋" w:eastAsia="仿宋" w:hAnsi="仿宋" w:cs="Arial" w:hint="eastAsia"/>
          <w:sz w:val="32"/>
          <w:szCs w:val="32"/>
        </w:rPr>
        <w:t>公务用车购置0万元，与上年持平，主要原因是：公务用车购置由市局机关统一安排，我单位无此项经费预算。公务用车运行维护费</w:t>
      </w:r>
      <w:r>
        <w:rPr>
          <w:rFonts w:ascii="仿宋" w:eastAsia="仿宋" w:hAnsi="仿宋" w:cs="Arial"/>
          <w:sz w:val="32"/>
          <w:szCs w:val="32"/>
        </w:rPr>
        <w:t>0</w:t>
      </w:r>
      <w:r>
        <w:rPr>
          <w:rFonts w:ascii="仿宋" w:eastAsia="仿宋" w:hAnsi="仿宋" w:cs="Arial" w:hint="eastAsia"/>
          <w:sz w:val="32"/>
          <w:szCs w:val="32"/>
        </w:rPr>
        <w:t>万元, 与上年持平，主要</w:t>
      </w:r>
      <w:r>
        <w:rPr>
          <w:rFonts w:ascii="仿宋" w:eastAsia="仿宋" w:hAnsi="仿宋" w:cs="Arial"/>
          <w:sz w:val="32"/>
          <w:szCs w:val="32"/>
        </w:rPr>
        <w:t>原因是：</w:t>
      </w:r>
      <w:r>
        <w:rPr>
          <w:rFonts w:ascii="仿宋" w:eastAsia="仿宋" w:hAnsi="仿宋" w:cs="Arial" w:hint="eastAsia"/>
          <w:sz w:val="32"/>
          <w:szCs w:val="32"/>
        </w:rPr>
        <w:t>公务用车运行由市局机关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37386A" w:rsidRDefault="0037386A" w:rsidP="0037386A">
      <w:pPr>
        <w:widowControl/>
        <w:spacing w:line="520" w:lineRule="exact"/>
        <w:ind w:firstLine="480"/>
        <w:rPr>
          <w:rFonts w:ascii="黑体" w:eastAsia="黑体" w:hAnsi="黑体" w:cs="Helvetica"/>
          <w:b/>
          <w:bCs/>
          <w:kern w:val="0"/>
          <w:sz w:val="32"/>
          <w:szCs w:val="32"/>
        </w:rPr>
      </w:pPr>
      <w:r>
        <w:rPr>
          <w:rFonts w:ascii="黑体" w:eastAsia="黑体" w:hAnsi="黑体" w:cs="Helvetica" w:hint="eastAsia"/>
          <w:b/>
          <w:bCs/>
          <w:kern w:val="0"/>
          <w:sz w:val="32"/>
          <w:szCs w:val="32"/>
        </w:rPr>
        <w:lastRenderedPageBreak/>
        <w:t>六、政府采购预算安排情况</w:t>
      </w:r>
    </w:p>
    <w:p w:rsidR="0037386A" w:rsidRDefault="0037386A" w:rsidP="0037386A">
      <w:pPr>
        <w:widowControl/>
        <w:spacing w:line="520" w:lineRule="exact"/>
        <w:ind w:firstLineChars="200" w:firstLine="640"/>
        <w:rPr>
          <w:rFonts w:ascii="仿宋" w:eastAsia="仿宋" w:hAnsi="仿宋" w:cs="仿宋"/>
          <w:sz w:val="32"/>
          <w:szCs w:val="32"/>
        </w:rPr>
      </w:pPr>
      <w:r>
        <w:rPr>
          <w:rFonts w:ascii="仿宋" w:eastAsia="仿宋" w:hAnsi="仿宋" w:cs="Helvetica" w:hint="eastAsia"/>
          <w:bCs/>
          <w:kern w:val="0"/>
          <w:sz w:val="32"/>
          <w:szCs w:val="32"/>
        </w:rPr>
        <w:t>2024年</w:t>
      </w:r>
      <w:r>
        <w:rPr>
          <w:rFonts w:ascii="仿宋" w:eastAsia="仿宋" w:hAnsi="仿宋" w:cs="仿宋" w:hint="eastAsia"/>
          <w:sz w:val="32"/>
          <w:szCs w:val="32"/>
        </w:rPr>
        <w:t>我单位编制政府采购预算0万元，</w:t>
      </w:r>
      <w:r>
        <w:rPr>
          <w:rFonts w:ascii="仿宋" w:eastAsia="仿宋" w:hAnsi="仿宋" w:cs="Helvetica" w:hint="eastAsia"/>
          <w:bCs/>
          <w:kern w:val="0"/>
          <w:sz w:val="32"/>
          <w:szCs w:val="32"/>
        </w:rPr>
        <w:t>与上年持平</w:t>
      </w:r>
      <w:r>
        <w:rPr>
          <w:rFonts w:ascii="仿宋" w:eastAsia="仿宋" w:hAnsi="仿宋" w:cs="仿宋" w:hint="eastAsia"/>
          <w:sz w:val="32"/>
          <w:szCs w:val="32"/>
        </w:rPr>
        <w:t>，主要原因：我单位未单独安排政府采购预算。其中：货物类政府采购预算0万元，主要用于无；工程类政府采购预算0万元，主要用于无；服务类政府采购预算0万元，主要用于无。</w:t>
      </w:r>
    </w:p>
    <w:p w:rsidR="0037386A" w:rsidRDefault="0037386A" w:rsidP="0037386A">
      <w:pPr>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2024年面向中小企业采购预算0万元，其中面向小微企业采购预算0万元。</w:t>
      </w:r>
    </w:p>
    <w:p w:rsidR="003C6F93" w:rsidRDefault="003C626D">
      <w:pPr>
        <w:widowControl/>
        <w:spacing w:line="520" w:lineRule="exact"/>
        <w:rPr>
          <w:rFonts w:ascii="黑体" w:eastAsia="黑体" w:hAnsi="黑体" w:cs="Helvetica"/>
          <w:b/>
          <w:bCs/>
          <w:kern w:val="0"/>
          <w:sz w:val="32"/>
          <w:szCs w:val="32"/>
        </w:rPr>
      </w:pPr>
      <w:r>
        <w:rPr>
          <w:rFonts w:ascii="仿宋" w:eastAsia="仿宋" w:hAnsi="仿宋" w:cs="Helvetica" w:hint="eastAsia"/>
          <w:bCs/>
          <w:kern w:val="0"/>
          <w:sz w:val="32"/>
          <w:szCs w:val="32"/>
        </w:rPr>
        <w:t xml:space="preserve">　</w:t>
      </w: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七、国有资产占用情况</w:t>
      </w:r>
    </w:p>
    <w:p w:rsidR="003C6F93" w:rsidRDefault="003C626D">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截至2024年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米，其中：办公用房建筑面积0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米，其他0</w:t>
      </w:r>
      <w:r>
        <w:rPr>
          <w:rFonts w:ascii="仿宋" w:eastAsia="仿宋" w:hAnsi="仿宋" w:cs="Helvetica" w:hint="eastAsia"/>
          <w:bCs/>
          <w:kern w:val="0"/>
          <w:sz w:val="32"/>
          <w:szCs w:val="32"/>
        </w:rPr>
        <w:t>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，其中：</w:t>
      </w:r>
      <w:r>
        <w:rPr>
          <w:rFonts w:ascii="仿宋" w:eastAsia="仿宋" w:hAnsi="仿宋" w:cs="Helvetica" w:hint="eastAsia"/>
          <w:bCs/>
          <w:kern w:val="0"/>
          <w:sz w:val="32"/>
          <w:szCs w:val="32"/>
        </w:rPr>
        <w:t>副</w:t>
      </w:r>
      <w:r>
        <w:rPr>
          <w:rFonts w:ascii="仿宋" w:eastAsia="仿宋" w:hAnsi="仿宋" w:cs="Helvetica"/>
          <w:bCs/>
          <w:kern w:val="0"/>
          <w:sz w:val="32"/>
          <w:szCs w:val="32"/>
        </w:rPr>
        <w:t>省级干部及上以领导干部用车0</w:t>
      </w:r>
      <w:r>
        <w:rPr>
          <w:rFonts w:ascii="仿宋" w:eastAsia="仿宋" w:hAnsi="仿宋" w:cs="Helvetica" w:hint="eastAsia"/>
          <w:bCs/>
          <w:kern w:val="0"/>
          <w:sz w:val="32"/>
          <w:szCs w:val="32"/>
        </w:rPr>
        <w:t>辆、机要</w:t>
      </w:r>
      <w:r>
        <w:rPr>
          <w:rFonts w:ascii="仿宋" w:eastAsia="仿宋" w:hAnsi="仿宋" w:cs="Helvetica"/>
          <w:bCs/>
          <w:kern w:val="0"/>
          <w:sz w:val="32"/>
          <w:szCs w:val="32"/>
        </w:rPr>
        <w:t>通信用车0</w:t>
      </w:r>
      <w:r>
        <w:rPr>
          <w:rFonts w:ascii="仿宋" w:eastAsia="仿宋" w:hAnsi="仿宋" w:cs="Helvetica" w:hint="eastAsia"/>
          <w:bCs/>
          <w:kern w:val="0"/>
          <w:sz w:val="32"/>
          <w:szCs w:val="32"/>
        </w:rPr>
        <w:t>辆、应急</w:t>
      </w:r>
      <w:r>
        <w:rPr>
          <w:rFonts w:ascii="仿宋" w:eastAsia="仿宋" w:hAnsi="仿宋" w:cs="Helvetica"/>
          <w:bCs/>
          <w:kern w:val="0"/>
          <w:sz w:val="32"/>
          <w:szCs w:val="32"/>
        </w:rPr>
        <w:t>保障用车0</w:t>
      </w:r>
      <w:r>
        <w:rPr>
          <w:rFonts w:ascii="仿宋" w:eastAsia="仿宋" w:hAnsi="仿宋" w:cs="Helvetica" w:hint="eastAsia"/>
          <w:bCs/>
          <w:kern w:val="0"/>
          <w:sz w:val="32"/>
          <w:szCs w:val="32"/>
        </w:rPr>
        <w:t>辆、</w:t>
      </w:r>
      <w:r>
        <w:rPr>
          <w:rFonts w:ascii="仿宋" w:eastAsia="仿宋" w:hAnsi="仿宋" w:cs="Helvetica"/>
          <w:bCs/>
          <w:kern w:val="0"/>
          <w:sz w:val="32"/>
          <w:szCs w:val="32"/>
        </w:rPr>
        <w:t>执法勤用车0</w:t>
      </w:r>
      <w:r>
        <w:rPr>
          <w:rFonts w:ascii="仿宋" w:eastAsia="仿宋" w:hAnsi="仿宋" w:cs="Helvetica" w:hint="eastAsia"/>
          <w:bCs/>
          <w:kern w:val="0"/>
          <w:sz w:val="32"/>
          <w:szCs w:val="32"/>
        </w:rPr>
        <w:t>辆、</w:t>
      </w:r>
      <w:r>
        <w:rPr>
          <w:rFonts w:ascii="仿宋" w:eastAsia="仿宋" w:hAnsi="仿宋" w:cs="Helvetica"/>
          <w:bCs/>
          <w:kern w:val="0"/>
          <w:sz w:val="32"/>
          <w:szCs w:val="32"/>
        </w:rPr>
        <w:t>特种专业技术用车0</w:t>
      </w:r>
      <w:r>
        <w:rPr>
          <w:rFonts w:ascii="仿宋" w:eastAsia="仿宋" w:hAnsi="仿宋" w:cs="Helvetica" w:hint="eastAsia"/>
          <w:bCs/>
          <w:kern w:val="0"/>
          <w:sz w:val="32"/>
          <w:szCs w:val="32"/>
        </w:rPr>
        <w:t>辆、</w:t>
      </w:r>
      <w:r>
        <w:rPr>
          <w:rFonts w:ascii="仿宋" w:eastAsia="仿宋" w:hAnsi="仿宋" w:cs="Helvetica"/>
          <w:bCs/>
          <w:kern w:val="0"/>
          <w:sz w:val="32"/>
          <w:szCs w:val="32"/>
        </w:rPr>
        <w:t>其他用车0</w:t>
      </w:r>
      <w:r>
        <w:rPr>
          <w:rFonts w:ascii="仿宋" w:eastAsia="仿宋" w:hAnsi="仿宋" w:cs="Helvetica" w:hint="eastAsia"/>
          <w:bCs/>
          <w:kern w:val="0"/>
          <w:sz w:val="32"/>
          <w:szCs w:val="32"/>
        </w:rPr>
        <w:t>辆</w:t>
      </w:r>
      <w:r>
        <w:rPr>
          <w:rFonts w:ascii="仿宋" w:eastAsia="仿宋" w:hAnsi="仿宋" w:cs="Helvetica"/>
          <w:bCs/>
          <w:kern w:val="0"/>
          <w:sz w:val="32"/>
          <w:szCs w:val="32"/>
        </w:rPr>
        <w:t>，</w:t>
      </w:r>
      <w:r>
        <w:rPr>
          <w:rFonts w:ascii="仿宋" w:eastAsia="仿宋" w:hAnsi="仿宋" w:cs="Helvetica" w:hint="eastAsia"/>
          <w:bCs/>
          <w:kern w:val="0"/>
          <w:sz w:val="32"/>
          <w:szCs w:val="32"/>
        </w:rPr>
        <w:t>其他</w:t>
      </w:r>
      <w:r>
        <w:rPr>
          <w:rFonts w:ascii="仿宋" w:eastAsia="仿宋" w:hAnsi="仿宋" w:cs="Helvetica"/>
          <w:bCs/>
          <w:kern w:val="0"/>
          <w:sz w:val="32"/>
          <w:szCs w:val="32"/>
        </w:rPr>
        <w:t>用车</w:t>
      </w:r>
      <w:r>
        <w:rPr>
          <w:rFonts w:ascii="仿宋" w:eastAsia="仿宋" w:hAnsi="仿宋" w:cs="Helvetica" w:hint="eastAsia"/>
          <w:bCs/>
          <w:kern w:val="0"/>
          <w:sz w:val="32"/>
          <w:szCs w:val="32"/>
        </w:rPr>
        <w:t>主要</w:t>
      </w:r>
      <w:r>
        <w:rPr>
          <w:rFonts w:ascii="仿宋" w:eastAsia="仿宋" w:hAnsi="仿宋" w:cs="Helvetica"/>
          <w:bCs/>
          <w:kern w:val="0"/>
          <w:sz w:val="32"/>
          <w:szCs w:val="32"/>
        </w:rPr>
        <w:t>是</w:t>
      </w:r>
      <w:r>
        <w:rPr>
          <w:rFonts w:ascii="仿宋" w:eastAsia="仿宋" w:hAnsi="仿宋" w:cs="Helvetica" w:hint="eastAsia"/>
          <w:bCs/>
          <w:kern w:val="0"/>
          <w:sz w:val="32"/>
          <w:szCs w:val="32"/>
        </w:rPr>
        <w:t>无。</w:t>
      </w:r>
      <w:r>
        <w:rPr>
          <w:rFonts w:ascii="仿宋" w:eastAsia="仿宋" w:hAnsi="仿宋" w:cs="Helvetica"/>
          <w:bCs/>
          <w:kern w:val="0"/>
          <w:sz w:val="32"/>
          <w:szCs w:val="32"/>
        </w:rPr>
        <w:t>单价</w:t>
      </w:r>
      <w:r>
        <w:rPr>
          <w:rFonts w:ascii="仿宋" w:eastAsia="仿宋" w:hAnsi="仿宋" w:cs="Helvetica" w:hint="eastAsia"/>
          <w:bCs/>
          <w:kern w:val="0"/>
          <w:sz w:val="32"/>
          <w:szCs w:val="32"/>
        </w:rPr>
        <w:t>50万元以</w:t>
      </w:r>
      <w:r>
        <w:rPr>
          <w:rFonts w:ascii="仿宋" w:eastAsia="仿宋" w:hAnsi="仿宋" w:cs="Helvetica"/>
          <w:bCs/>
          <w:kern w:val="0"/>
          <w:sz w:val="32"/>
          <w:szCs w:val="32"/>
        </w:rPr>
        <w:t>上的通用设备0台（套），单价</w:t>
      </w:r>
      <w:r>
        <w:rPr>
          <w:rFonts w:ascii="仿宋" w:eastAsia="仿宋" w:hAnsi="仿宋" w:cs="Helvetica" w:hint="eastAsia"/>
          <w:bCs/>
          <w:kern w:val="0"/>
          <w:sz w:val="32"/>
          <w:szCs w:val="32"/>
        </w:rPr>
        <w:t>100万元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为0台（套）</w:t>
      </w:r>
      <w:r>
        <w:rPr>
          <w:rFonts w:ascii="仿宋" w:eastAsia="仿宋" w:hAnsi="仿宋" w:cs="Helvetica" w:hint="eastAsia"/>
          <w:bCs/>
          <w:kern w:val="0"/>
          <w:sz w:val="32"/>
          <w:szCs w:val="32"/>
        </w:rPr>
        <w:t>。</w:t>
      </w:r>
    </w:p>
    <w:p w:rsidR="003C6F93" w:rsidRDefault="003C626D">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八、重点项目绩效情况</w:t>
      </w:r>
    </w:p>
    <w:p w:rsidR="003C6F93" w:rsidRDefault="003C626D">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全省统计执法专项经费”项目主要内容是：一是对执法骨干开展业务培训；二是开展统计执法宣传；三是开展执法检查、督办以及数据质量抽查；四是其他应急执法检查和专项检查任务；五是受省局委托开展相关的执法检查核查等工作。2024年预算安排6万元，全部为当年一般公共预算财政拨款。</w:t>
      </w:r>
    </w:p>
    <w:p w:rsidR="003C6F93" w:rsidRDefault="003C626D">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项目绩效年度目标：健全统计执法机制，强化统计基层基础工作建设，组织开展执法业务培训，完成全市地方统计调查数据的质量监测和核查工作。</w:t>
      </w:r>
    </w:p>
    <w:p w:rsidR="003C6F93" w:rsidRDefault="003C626D">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lastRenderedPageBreak/>
        <w:t>数量指标：统计执法检查任务≥4家。</w:t>
      </w:r>
    </w:p>
    <w:p w:rsidR="003C6F93" w:rsidRDefault="003C626D">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 xml:space="preserve">质量指标：“四下”企业抽样调查样本维护频率=次。 </w:t>
      </w:r>
    </w:p>
    <w:p w:rsidR="003C6F93" w:rsidRDefault="003C626D">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社会效益指标：统计行政处罚整改督导到位率≥100%。</w:t>
      </w:r>
    </w:p>
    <w:p w:rsidR="003C6F93" w:rsidRDefault="003C626D">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服务对象满意度指标：物业及后勤服务满意度≥100%。</w:t>
      </w:r>
    </w:p>
    <w:p w:rsidR="003C6F93" w:rsidRDefault="003C626D">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3C6F93" w:rsidRDefault="003C626D">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1.对空表的说明：</w:t>
      </w:r>
    </w:p>
    <w:p w:rsidR="003C6F93" w:rsidRDefault="003C626D">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我单位2024年无一般公共预算“三公”经费支出，故该表为空表。</w:t>
      </w:r>
    </w:p>
    <w:p w:rsidR="003C6F93" w:rsidRDefault="003C626D">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我单位2024年无政府性基金预算支出，故该表为空表。</w:t>
      </w:r>
    </w:p>
    <w:p w:rsidR="003C6F93" w:rsidRDefault="003C626D">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2.其他情况的说明：</w:t>
      </w:r>
    </w:p>
    <w:p w:rsidR="003C6F93" w:rsidRDefault="003C626D">
      <w:pPr>
        <w:widowControl/>
        <w:spacing w:line="520" w:lineRule="exact"/>
        <w:ind w:firstLine="660"/>
        <w:rPr>
          <w:rFonts w:ascii="仿宋_GB2312" w:eastAsia="仿宋_GB2312" w:hAnsi="仿宋_GB2312" w:cs="仿宋_GB2312"/>
          <w:bCs/>
          <w:kern w:val="0"/>
          <w:sz w:val="32"/>
          <w:szCs w:val="32"/>
        </w:rPr>
      </w:pPr>
      <w:bookmarkStart w:id="0" w:name="_GoBack"/>
      <w:r>
        <w:rPr>
          <w:rFonts w:ascii="仿宋_GB2312" w:eastAsia="仿宋_GB2312" w:hAnsi="仿宋_GB2312" w:cs="仿宋_GB2312" w:hint="eastAsia"/>
          <w:bCs/>
          <w:kern w:val="0"/>
          <w:sz w:val="32"/>
          <w:szCs w:val="32"/>
        </w:rPr>
        <w:t>本单位专项支出。2024年本单位专项支出为0，与上年相比无变化。</w:t>
      </w:r>
    </w:p>
    <w:p w:rsidR="003C6F93" w:rsidRDefault="003C626D">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一般性转移支付支出。2024年一般性转移支付支出为0，与上年相比无变化。</w:t>
      </w:r>
    </w:p>
    <w:p w:rsidR="003C6F93" w:rsidRDefault="003C626D">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专项转移支付支出。2024年专项转移支付支出为0，与上年相比无变化。</w:t>
      </w:r>
    </w:p>
    <w:bookmarkEnd w:id="0"/>
    <w:p w:rsidR="003C6F93" w:rsidRDefault="003C626D">
      <w:pPr>
        <w:widowControl/>
        <w:spacing w:line="52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3C6F93" w:rsidRDefault="003C626D">
      <w:pPr>
        <w:widowControl/>
        <w:spacing w:line="520" w:lineRule="exact"/>
        <w:ind w:firstLine="660"/>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3C6F93" w:rsidRDefault="003C626D">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w:t>
      </w:r>
      <w:r>
        <w:rPr>
          <w:rFonts w:ascii="仿宋_GB2312" w:eastAsia="仿宋_GB2312" w:hAnsi="仿宋_GB2312" w:cs="仿宋_GB2312" w:hint="eastAsia"/>
          <w:bCs/>
          <w:kern w:val="0"/>
          <w:sz w:val="32"/>
          <w:szCs w:val="32"/>
        </w:rPr>
        <w:lastRenderedPageBreak/>
        <w:t>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3C6F93" w:rsidRDefault="003C626D">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3C6F93" w:rsidRDefault="003C626D">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4.财政拨款（补助）收入：</w:t>
      </w:r>
      <w:r>
        <w:rPr>
          <w:rFonts w:ascii="仿宋_GB2312" w:eastAsia="仿宋_GB2312" w:hAnsi="仿宋_GB2312" w:cs="仿宋_GB2312" w:hint="eastAsia"/>
          <w:bCs/>
          <w:kern w:val="0"/>
          <w:sz w:val="32"/>
          <w:szCs w:val="32"/>
        </w:rPr>
        <w:t>指从同级财政部门取得的财政预算资金。</w:t>
      </w:r>
    </w:p>
    <w:p w:rsidR="003C6F93" w:rsidRDefault="003C626D">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5.其他收入：</w:t>
      </w:r>
      <w:r>
        <w:rPr>
          <w:rFonts w:ascii="仿宋_GB2312" w:eastAsia="仿宋_GB2312" w:hAnsi="仿宋_GB2312" w:cs="仿宋_GB2312" w:hint="eastAsia"/>
          <w:bCs/>
          <w:kern w:val="0"/>
          <w:sz w:val="32"/>
          <w:szCs w:val="32"/>
        </w:rPr>
        <w:t>指除上述“财政拨款收入”以外任务相应安排的资金。</w:t>
      </w:r>
    </w:p>
    <w:p w:rsidR="003C6F93" w:rsidRDefault="003C626D">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3C6F93" w:rsidRDefault="003C626D">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7.项目支出：</w:t>
      </w:r>
      <w:r>
        <w:rPr>
          <w:rFonts w:ascii="仿宋_GB2312" w:eastAsia="仿宋_GB2312" w:hAnsi="仿宋_GB2312" w:cs="仿宋_GB2312" w:hint="eastAsia"/>
          <w:bCs/>
          <w:kern w:val="0"/>
          <w:sz w:val="32"/>
          <w:szCs w:val="32"/>
        </w:rPr>
        <w:t>指在基本支出之外为完成特定行政任务和事业发展目标所发生的支出。</w:t>
      </w:r>
    </w:p>
    <w:p w:rsidR="003C6F93" w:rsidRDefault="003C6F93"/>
    <w:sectPr w:rsidR="003C6F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3AA" w:rsidRDefault="003163AA" w:rsidP="0037386A">
      <w:r>
        <w:separator/>
      </w:r>
    </w:p>
  </w:endnote>
  <w:endnote w:type="continuationSeparator" w:id="0">
    <w:p w:rsidR="003163AA" w:rsidRDefault="003163AA" w:rsidP="0037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inherit">
    <w:altName w:val="Times New Roman"/>
    <w:charset w:val="00"/>
    <w:family w:val="roman"/>
    <w:pitch w:val="default"/>
  </w:font>
  <w:font w:name="微软雅黑">
    <w:altName w:val="方正黑体_GBK"/>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3AA" w:rsidRDefault="003163AA" w:rsidP="0037386A">
      <w:r>
        <w:separator/>
      </w:r>
    </w:p>
  </w:footnote>
  <w:footnote w:type="continuationSeparator" w:id="0">
    <w:p w:rsidR="003163AA" w:rsidRDefault="003163AA" w:rsidP="00373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1ZjgyNzcyOWU1MmQzNWVjMTg3ZTQwYjExYWU1NjUifQ=="/>
  </w:docVars>
  <w:rsids>
    <w:rsidRoot w:val="358D0515"/>
    <w:rsid w:val="003163AA"/>
    <w:rsid w:val="0037386A"/>
    <w:rsid w:val="003C626D"/>
    <w:rsid w:val="003C6F93"/>
    <w:rsid w:val="005030AE"/>
    <w:rsid w:val="017C5B06"/>
    <w:rsid w:val="01A62C66"/>
    <w:rsid w:val="04647653"/>
    <w:rsid w:val="0DD3693E"/>
    <w:rsid w:val="17B203D3"/>
    <w:rsid w:val="358D0515"/>
    <w:rsid w:val="399D7242"/>
    <w:rsid w:val="3AD4184B"/>
    <w:rsid w:val="422B1762"/>
    <w:rsid w:val="4255364A"/>
    <w:rsid w:val="55A33181"/>
    <w:rsid w:val="59127B83"/>
    <w:rsid w:val="5A122327"/>
    <w:rsid w:val="6E0D5698"/>
    <w:rsid w:val="6F9436CE"/>
    <w:rsid w:val="7C3D5701"/>
    <w:rsid w:val="7F934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75B206-4BCB-44A9-A0D7-C5D36684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738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7386A"/>
    <w:rPr>
      <w:rFonts w:asciiTheme="minorHAnsi" w:eastAsiaTheme="minorEastAsia" w:hAnsiTheme="minorHAnsi" w:cstheme="minorBidi"/>
      <w:kern w:val="2"/>
      <w:sz w:val="18"/>
      <w:szCs w:val="18"/>
    </w:rPr>
  </w:style>
  <w:style w:type="paragraph" w:styleId="a4">
    <w:name w:val="footer"/>
    <w:basedOn w:val="a"/>
    <w:link w:val="Char0"/>
    <w:rsid w:val="0037386A"/>
    <w:pPr>
      <w:tabs>
        <w:tab w:val="center" w:pos="4153"/>
        <w:tab w:val="right" w:pos="8306"/>
      </w:tabs>
      <w:snapToGrid w:val="0"/>
      <w:jc w:val="left"/>
    </w:pPr>
    <w:rPr>
      <w:sz w:val="18"/>
      <w:szCs w:val="18"/>
    </w:rPr>
  </w:style>
  <w:style w:type="character" w:customStyle="1" w:styleId="Char0">
    <w:name w:val="页脚 Char"/>
    <w:basedOn w:val="a0"/>
    <w:link w:val="a4"/>
    <w:rsid w:val="0037386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432</Words>
  <Characters>2467</Characters>
  <Application>Microsoft Office Word</Application>
  <DocSecurity>0</DocSecurity>
  <Lines>20</Lines>
  <Paragraphs>5</Paragraphs>
  <ScaleCrop>false</ScaleCrop>
  <Company>P R C</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陈可</dc:creator>
  <cp:lastModifiedBy>Hp</cp:lastModifiedBy>
  <cp:revision>4</cp:revision>
  <dcterms:created xsi:type="dcterms:W3CDTF">2024-02-26T01:15:00Z</dcterms:created>
  <dcterms:modified xsi:type="dcterms:W3CDTF">2024-03-18T02:46:00Z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6ACC897DC4DB407AA51B971EEAF73364_13</vt:lpwstr>
  </property>
</Properties>
</file>