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612" w:rsidRDefault="00E64612">
      <w:pPr>
        <w:widowControl/>
        <w:jc w:val="center"/>
        <w:outlineLvl w:val="1"/>
        <w:rPr>
          <w:rFonts w:ascii="inherit" w:eastAsia="微软雅黑" w:hAnsi="inherit" w:cs="Helvetica" w:hint="eastAsia"/>
          <w:kern w:val="0"/>
          <w:sz w:val="45"/>
          <w:szCs w:val="45"/>
        </w:rPr>
      </w:pPr>
    </w:p>
    <w:p w:rsidR="00E64612" w:rsidRDefault="00E64612">
      <w:pPr>
        <w:widowControl/>
        <w:outlineLvl w:val="1"/>
        <w:rPr>
          <w:rFonts w:ascii="inherit" w:eastAsia="微软雅黑" w:hAnsi="inherit" w:cs="Helvetica" w:hint="eastAsia"/>
          <w:kern w:val="0"/>
          <w:sz w:val="45"/>
          <w:szCs w:val="45"/>
        </w:rPr>
      </w:pPr>
    </w:p>
    <w:p w:rsidR="00E64612" w:rsidRDefault="00C33D95">
      <w:pPr>
        <w:widowControl/>
        <w:spacing w:line="560" w:lineRule="exact"/>
        <w:jc w:val="center"/>
        <w:outlineLvl w:val="1"/>
        <w:rPr>
          <w:rFonts w:ascii="黑体" w:eastAsia="黑体" w:hAnsi="黑体" w:cs="Helvetica"/>
          <w:kern w:val="0"/>
          <w:sz w:val="44"/>
          <w:szCs w:val="44"/>
        </w:rPr>
      </w:pPr>
      <w:r w:rsidRPr="00C33D95">
        <w:rPr>
          <w:rFonts w:ascii="黑体" w:eastAsia="黑体" w:hAnsi="黑体" w:cs="Helvetica" w:hint="eastAsia"/>
          <w:kern w:val="0"/>
          <w:sz w:val="44"/>
          <w:szCs w:val="44"/>
        </w:rPr>
        <w:t>2024年湖北省</w:t>
      </w:r>
      <w:r w:rsidR="00A900A9">
        <w:rPr>
          <w:rFonts w:ascii="黑体" w:eastAsia="黑体" w:hAnsi="黑体" w:cs="Helvetica"/>
          <w:kern w:val="0"/>
          <w:sz w:val="44"/>
          <w:szCs w:val="44"/>
        </w:rPr>
        <w:t>统计局</w:t>
      </w:r>
      <w:r w:rsidR="00A900A9">
        <w:rPr>
          <w:rFonts w:ascii="黑体" w:eastAsia="黑体" w:hAnsi="黑体" w:cs="Helvetica" w:hint="eastAsia"/>
          <w:kern w:val="0"/>
          <w:sz w:val="44"/>
          <w:szCs w:val="44"/>
        </w:rPr>
        <w:t>十堰调查监测分局</w:t>
      </w:r>
    </w:p>
    <w:p w:rsidR="00E64612" w:rsidRDefault="00A900A9">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单位预算公开情况</w:t>
      </w:r>
      <w:r>
        <w:rPr>
          <w:rFonts w:ascii="黑体" w:eastAsia="黑体" w:hAnsi="黑体" w:cs="Helvetica"/>
          <w:kern w:val="0"/>
          <w:sz w:val="44"/>
          <w:szCs w:val="44"/>
        </w:rPr>
        <w:t>说明</w:t>
      </w:r>
    </w:p>
    <w:p w:rsidR="00E64612" w:rsidRDefault="00A900A9">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E64612" w:rsidRDefault="00E64612">
      <w:pPr>
        <w:widowControl/>
        <w:rPr>
          <w:rFonts w:asciiTheme="minorEastAsia" w:hAnsiTheme="minorEastAsia" w:cs="Helvetica"/>
          <w:kern w:val="0"/>
          <w:sz w:val="24"/>
          <w:szCs w:val="24"/>
        </w:rPr>
      </w:pPr>
    </w:p>
    <w:p w:rsidR="00E64612" w:rsidRDefault="00E64612">
      <w:pPr>
        <w:widowControl/>
        <w:rPr>
          <w:rFonts w:asciiTheme="minorEastAsia" w:hAnsiTheme="minorEastAsia" w:cs="Helvetica"/>
          <w:kern w:val="0"/>
          <w:sz w:val="24"/>
          <w:szCs w:val="24"/>
        </w:rPr>
      </w:pPr>
    </w:p>
    <w:p w:rsidR="00E64612" w:rsidRDefault="00A900A9">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E64612" w:rsidRDefault="00E64612">
      <w:pPr>
        <w:widowControl/>
        <w:spacing w:line="480" w:lineRule="exact"/>
        <w:jc w:val="left"/>
        <w:rPr>
          <w:rFonts w:asciiTheme="minorEastAsia" w:hAnsiTheme="minorEastAsia" w:cs="Helvetica"/>
          <w:kern w:val="0"/>
          <w:sz w:val="24"/>
          <w:szCs w:val="24"/>
        </w:rPr>
      </w:pPr>
    </w:p>
    <w:p w:rsidR="00E64612" w:rsidRDefault="00A900A9">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E64612" w:rsidRDefault="00A900A9">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E64612" w:rsidRDefault="00A900A9">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E64612" w:rsidRDefault="00A900A9">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E64612" w:rsidRDefault="00A900A9">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E64612" w:rsidRDefault="00A900A9">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E64612" w:rsidRDefault="00A900A9">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E64612" w:rsidRDefault="00A900A9">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E64612" w:rsidRDefault="00A900A9">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E64612" w:rsidRDefault="00A900A9">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E64612" w:rsidRDefault="00A900A9">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E64612" w:rsidRDefault="00A900A9">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E64612" w:rsidRDefault="00E64612">
      <w:pPr>
        <w:widowControl/>
        <w:spacing w:line="520" w:lineRule="exact"/>
        <w:ind w:firstLineChars="150" w:firstLine="361"/>
        <w:rPr>
          <w:rFonts w:asciiTheme="minorEastAsia" w:hAnsiTheme="minorEastAsia" w:cs="Helvetica"/>
          <w:b/>
          <w:kern w:val="0"/>
          <w:sz w:val="24"/>
          <w:szCs w:val="24"/>
        </w:rPr>
      </w:pPr>
    </w:p>
    <w:p w:rsidR="00E64612" w:rsidRDefault="00E64612">
      <w:pPr>
        <w:widowControl/>
        <w:spacing w:line="520" w:lineRule="exact"/>
        <w:rPr>
          <w:rFonts w:asciiTheme="minorEastAsia" w:hAnsiTheme="minorEastAsia" w:cs="Helvetica"/>
          <w:b/>
          <w:kern w:val="0"/>
          <w:sz w:val="24"/>
          <w:szCs w:val="24"/>
        </w:rPr>
      </w:pPr>
    </w:p>
    <w:p w:rsidR="00E64612" w:rsidRDefault="00E64612">
      <w:pPr>
        <w:widowControl/>
        <w:spacing w:line="520" w:lineRule="exact"/>
        <w:ind w:firstLineChars="150" w:firstLine="361"/>
        <w:rPr>
          <w:rFonts w:asciiTheme="minorEastAsia" w:hAnsiTheme="minorEastAsia" w:cs="Helvetica"/>
          <w:b/>
          <w:kern w:val="0"/>
          <w:sz w:val="24"/>
          <w:szCs w:val="24"/>
        </w:rPr>
      </w:pPr>
    </w:p>
    <w:p w:rsidR="00E64612" w:rsidRDefault="00E64612">
      <w:pPr>
        <w:widowControl/>
        <w:spacing w:line="520" w:lineRule="exact"/>
        <w:rPr>
          <w:rFonts w:asciiTheme="minorEastAsia" w:hAnsiTheme="minorEastAsia" w:cs="Helvetica"/>
          <w:b/>
          <w:kern w:val="0"/>
          <w:sz w:val="24"/>
          <w:szCs w:val="24"/>
        </w:rPr>
      </w:pPr>
    </w:p>
    <w:p w:rsidR="00E64612" w:rsidRDefault="00A900A9">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E64612" w:rsidRDefault="003D527A" w:rsidP="003D527A">
      <w:pPr>
        <w:widowControl/>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负责</w:t>
      </w:r>
      <w:r>
        <w:rPr>
          <w:rFonts w:ascii="仿宋" w:eastAsia="仿宋" w:hAnsi="仿宋" w:cs="仿宋_GB2312"/>
          <w:sz w:val="32"/>
          <w:szCs w:val="32"/>
        </w:rPr>
        <w:t>组织实施</w:t>
      </w:r>
      <w:r>
        <w:rPr>
          <w:rFonts w:ascii="仿宋" w:eastAsia="仿宋" w:hAnsi="仿宋" w:cs="仿宋_GB2312" w:hint="eastAsia"/>
          <w:sz w:val="32"/>
          <w:szCs w:val="32"/>
        </w:rPr>
        <w:t>十堰</w:t>
      </w:r>
      <w:r w:rsidR="00A900A9">
        <w:rPr>
          <w:rFonts w:ascii="仿宋" w:eastAsia="仿宋" w:hAnsi="仿宋" w:cs="仿宋_GB2312" w:hint="eastAsia"/>
          <w:sz w:val="32"/>
          <w:szCs w:val="32"/>
        </w:rPr>
        <w:t>市统计数据质量核查工作</w:t>
      </w:r>
      <w:r w:rsidRPr="003D527A">
        <w:rPr>
          <w:rFonts w:ascii="仿宋" w:eastAsia="仿宋" w:hAnsi="仿宋" w:cs="仿宋_GB2312" w:hint="eastAsia"/>
          <w:sz w:val="32"/>
          <w:szCs w:val="32"/>
        </w:rPr>
        <w:t>；</w:t>
      </w:r>
      <w:r>
        <w:rPr>
          <w:rFonts w:ascii="仿宋" w:eastAsia="仿宋" w:hAnsi="仿宋" w:cs="仿宋_GB2312" w:hint="eastAsia"/>
          <w:sz w:val="32"/>
          <w:szCs w:val="32"/>
        </w:rPr>
        <w:t>配合</w:t>
      </w:r>
      <w:r>
        <w:rPr>
          <w:rFonts w:ascii="仿宋" w:eastAsia="仿宋" w:hAnsi="仿宋" w:cs="仿宋_GB2312"/>
          <w:sz w:val="32"/>
          <w:szCs w:val="32"/>
        </w:rPr>
        <w:t>省局开展统计执法检查工作</w:t>
      </w:r>
      <w:r w:rsidRPr="003D527A">
        <w:rPr>
          <w:rFonts w:ascii="仿宋" w:eastAsia="仿宋" w:hAnsi="仿宋" w:cs="仿宋_GB2312" w:hint="eastAsia"/>
          <w:sz w:val="32"/>
          <w:szCs w:val="32"/>
        </w:rPr>
        <w:t>；承担省调查监测中心布置的所辖区域内“四下”单位抽样调查工作</w:t>
      </w:r>
      <w:r w:rsidR="00A900A9">
        <w:rPr>
          <w:rFonts w:ascii="仿宋" w:eastAsia="仿宋" w:hAnsi="仿宋" w:cs="仿宋_GB2312" w:hint="eastAsia"/>
          <w:sz w:val="32"/>
          <w:szCs w:val="32"/>
        </w:rPr>
        <w:t>；</w:t>
      </w:r>
      <w:r w:rsidRPr="003D527A">
        <w:rPr>
          <w:rFonts w:ascii="仿宋" w:eastAsia="仿宋" w:hAnsi="仿宋" w:cs="仿宋_GB2312" w:hint="eastAsia"/>
          <w:sz w:val="32"/>
          <w:szCs w:val="32"/>
        </w:rPr>
        <w:t>承担国家城市统计年报及城市高质量发展统计监测工作</w:t>
      </w:r>
      <w:r w:rsidR="00A900A9">
        <w:rPr>
          <w:rFonts w:ascii="仿宋" w:eastAsia="仿宋" w:hAnsi="仿宋" w:cs="仿宋_GB2312" w:hint="eastAsia"/>
          <w:sz w:val="32"/>
          <w:szCs w:val="32"/>
        </w:rPr>
        <w:t>；</w:t>
      </w:r>
      <w:r w:rsidRPr="003D527A">
        <w:rPr>
          <w:rFonts w:ascii="仿宋" w:eastAsia="仿宋" w:hAnsi="仿宋" w:cs="仿宋_GB2312" w:hint="eastAsia"/>
          <w:sz w:val="32"/>
          <w:szCs w:val="32"/>
        </w:rPr>
        <w:t>承担省委省政府重大战略决策部署实施进展统计监测工作</w:t>
      </w:r>
      <w:r w:rsidR="00A900A9">
        <w:rPr>
          <w:rFonts w:ascii="仿宋" w:eastAsia="仿宋" w:hAnsi="仿宋" w:cs="仿宋_GB2312" w:hint="eastAsia"/>
          <w:sz w:val="32"/>
          <w:szCs w:val="32"/>
        </w:rPr>
        <w:t>；</w:t>
      </w:r>
      <w:r w:rsidRPr="003D527A">
        <w:rPr>
          <w:rFonts w:ascii="仿宋" w:eastAsia="仿宋" w:hAnsi="仿宋" w:cs="仿宋_GB2312" w:hint="eastAsia"/>
          <w:sz w:val="32"/>
          <w:szCs w:val="32"/>
        </w:rPr>
        <w:t>承担省局和省调查监测中心布置的省委省政府专项调查工作</w:t>
      </w:r>
      <w:r w:rsidR="00A900A9">
        <w:rPr>
          <w:rFonts w:ascii="仿宋" w:eastAsia="仿宋" w:hAnsi="仿宋" w:cs="仿宋_GB2312" w:hint="eastAsia"/>
          <w:sz w:val="32"/>
          <w:szCs w:val="32"/>
        </w:rPr>
        <w:t>；</w:t>
      </w:r>
      <w:r w:rsidRPr="003D527A">
        <w:rPr>
          <w:rFonts w:ascii="仿宋" w:eastAsia="仿宋" w:hAnsi="仿宋" w:cs="仿宋_GB2312" w:hint="eastAsia"/>
          <w:sz w:val="32"/>
          <w:szCs w:val="32"/>
        </w:rPr>
        <w:t>承担省局和省调查监测中心布置的其他工作任务</w:t>
      </w:r>
      <w:r w:rsidR="00A900A9">
        <w:rPr>
          <w:rFonts w:ascii="仿宋" w:eastAsia="仿宋" w:hAnsi="仿宋" w:cs="仿宋_GB2312" w:hint="eastAsia"/>
          <w:sz w:val="32"/>
          <w:szCs w:val="32"/>
        </w:rPr>
        <w:t>；</w:t>
      </w:r>
      <w:r w:rsidRPr="003D527A">
        <w:rPr>
          <w:rFonts w:ascii="仿宋" w:eastAsia="仿宋" w:hAnsi="仿宋" w:cs="仿宋_GB2312" w:hint="eastAsia"/>
          <w:sz w:val="32"/>
          <w:szCs w:val="32"/>
        </w:rPr>
        <w:t>协助地方统计局完成大型国情国力调查</w:t>
      </w:r>
      <w:r w:rsidR="00A900A9">
        <w:rPr>
          <w:rFonts w:ascii="仿宋" w:eastAsia="仿宋" w:hAnsi="仿宋" w:cs="仿宋_GB2312" w:hint="eastAsia"/>
          <w:sz w:val="32"/>
          <w:szCs w:val="32"/>
        </w:rPr>
        <w:t>。</w:t>
      </w:r>
    </w:p>
    <w:p w:rsidR="00E64612" w:rsidRDefault="00A900A9">
      <w:pPr>
        <w:widowControl/>
        <w:shd w:val="clear" w:color="auto" w:fill="FFFFFF"/>
        <w:spacing w:line="480" w:lineRule="exact"/>
        <w:ind w:firstLineChars="200" w:firstLine="640"/>
        <w:jc w:val="left"/>
        <w:rPr>
          <w:rFonts w:ascii="仿宋" w:eastAsia="仿宋" w:hAnsi="仿宋" w:cs="Arial"/>
          <w:kern w:val="0"/>
          <w:sz w:val="32"/>
          <w:szCs w:val="32"/>
        </w:rPr>
      </w:pPr>
      <w:r>
        <w:rPr>
          <w:rFonts w:ascii="黑体" w:eastAsia="黑体" w:hAnsi="黑体" w:cs="黑体" w:hint="eastAsia"/>
          <w:kern w:val="0"/>
          <w:sz w:val="32"/>
          <w:szCs w:val="32"/>
        </w:rPr>
        <w:t>二、机构设置情况</w:t>
      </w:r>
    </w:p>
    <w:p w:rsidR="00E64612" w:rsidRDefault="00A900A9">
      <w:pPr>
        <w:spacing w:line="560" w:lineRule="exact"/>
        <w:ind w:firstLineChars="200" w:firstLine="640"/>
        <w:rPr>
          <w:rFonts w:ascii="仿宋" w:eastAsia="仿宋" w:hAnsi="仿宋" w:cs="仿宋_GB2312"/>
          <w:bCs/>
          <w:kern w:val="0"/>
          <w:sz w:val="32"/>
          <w:szCs w:val="32"/>
          <w:lang w:val="zh-CN"/>
        </w:rPr>
      </w:pPr>
      <w:r>
        <w:rPr>
          <w:rFonts w:ascii="仿宋" w:eastAsia="仿宋" w:hAnsi="仿宋" w:cs="仿宋_GB2312" w:hint="eastAsia"/>
          <w:bCs/>
          <w:kern w:val="0"/>
          <w:sz w:val="32"/>
          <w:szCs w:val="32"/>
          <w:lang w:val="zh-CN"/>
        </w:rPr>
        <w:t>湖北省统计局十堰调查监测分局设2个内设机构：调查监测一科、调查监测二科。</w:t>
      </w:r>
    </w:p>
    <w:p w:rsidR="00E64612" w:rsidRDefault="00A900A9">
      <w:pPr>
        <w:spacing w:line="560" w:lineRule="exact"/>
        <w:ind w:firstLineChars="200" w:firstLine="643"/>
        <w:rPr>
          <w:rFonts w:ascii="仿宋" w:eastAsia="仿宋" w:hAnsi="仿宋" w:cs="仿宋_GB2312"/>
          <w:bCs/>
          <w:kern w:val="0"/>
          <w:sz w:val="32"/>
          <w:szCs w:val="32"/>
          <w:lang w:val="zh-CN"/>
        </w:rPr>
      </w:pPr>
      <w:r>
        <w:rPr>
          <w:rFonts w:ascii="楷体" w:eastAsia="楷体" w:hAnsi="楷体" w:cs="Helvetica" w:hint="eastAsia"/>
          <w:b/>
          <w:color w:val="333333"/>
          <w:kern w:val="0"/>
          <w:sz w:val="32"/>
          <w:szCs w:val="32"/>
        </w:rPr>
        <w:t>1.调查监测一科的主要职责是：</w:t>
      </w:r>
      <w:r>
        <w:rPr>
          <w:rFonts w:ascii="仿宋" w:eastAsia="仿宋" w:hAnsi="仿宋" w:cs="仿宋_GB2312" w:hint="eastAsia"/>
          <w:bCs/>
          <w:kern w:val="0"/>
          <w:sz w:val="32"/>
          <w:szCs w:val="32"/>
          <w:lang w:val="zh-CN"/>
        </w:rPr>
        <w:t>负责统计数据质量监测和核查；负责分局的日常管理和综合协调；负责县级调查队相关业务指导和协调；组织开展相关统计调查和监测工作；参与统计执法相关工作；参与大型国情国力调查等重大统计工作；协助十堰市统计局开展相关工作；完成省统计局、省统计局调查监测中心交办的其他工作。</w:t>
      </w:r>
    </w:p>
    <w:p w:rsidR="00E64612" w:rsidRDefault="00A900A9">
      <w:pPr>
        <w:spacing w:line="560" w:lineRule="exact"/>
        <w:ind w:firstLineChars="200" w:firstLine="643"/>
        <w:rPr>
          <w:rFonts w:ascii="仿宋" w:eastAsia="仿宋" w:hAnsi="仿宋" w:cs="仿宋_GB2312"/>
          <w:bCs/>
          <w:kern w:val="0"/>
          <w:sz w:val="32"/>
          <w:szCs w:val="32"/>
          <w:lang w:val="zh-CN"/>
        </w:rPr>
      </w:pPr>
      <w:r>
        <w:rPr>
          <w:rFonts w:ascii="楷体" w:eastAsia="楷体" w:hAnsi="楷体" w:cs="Helvetica"/>
          <w:b/>
          <w:color w:val="333333"/>
          <w:kern w:val="0"/>
          <w:sz w:val="32"/>
          <w:szCs w:val="32"/>
        </w:rPr>
        <w:t>2.</w:t>
      </w:r>
      <w:r>
        <w:rPr>
          <w:rFonts w:ascii="楷体" w:eastAsia="楷体" w:hAnsi="楷体" w:cs="Helvetica" w:hint="eastAsia"/>
          <w:b/>
          <w:color w:val="333333"/>
          <w:kern w:val="0"/>
          <w:sz w:val="32"/>
          <w:szCs w:val="32"/>
        </w:rPr>
        <w:t>调查监测二科的主要职责是：</w:t>
      </w:r>
      <w:r>
        <w:rPr>
          <w:rFonts w:ascii="仿宋" w:eastAsia="仿宋" w:hAnsi="仿宋" w:cs="仿宋_GB2312" w:hint="eastAsia"/>
          <w:bCs/>
          <w:kern w:val="0"/>
          <w:sz w:val="32"/>
          <w:szCs w:val="32"/>
          <w:lang w:val="zh-CN"/>
        </w:rPr>
        <w:t>负责统计数据质量监测和核查；负责对县级调查队开展相关业务指导；开展统计执法相关工作；参与大型国情国力调查等重大统计工作；协助十堰市统计局开展相关工作；完成省统计局、省统计局调查监测中心交办的其他工作。</w:t>
      </w:r>
    </w:p>
    <w:p w:rsidR="00E64612" w:rsidRDefault="00A900A9">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E64612" w:rsidRDefault="00A900A9">
      <w:pPr>
        <w:widowControl/>
        <w:spacing w:line="520" w:lineRule="exact"/>
        <w:ind w:firstLine="480"/>
        <w:rPr>
          <w:rFonts w:ascii="楷体" w:eastAsia="楷体" w:hAnsi="楷体" w:cs="Helvetica"/>
          <w:b/>
          <w:bCs/>
          <w:kern w:val="0"/>
          <w:sz w:val="32"/>
          <w:szCs w:val="32"/>
        </w:rPr>
      </w:pPr>
      <w:r>
        <w:rPr>
          <w:rFonts w:ascii="楷体" w:eastAsia="楷体" w:hAnsi="楷体" w:cs="Helvetica"/>
          <w:b/>
          <w:bCs/>
          <w:kern w:val="0"/>
          <w:sz w:val="32"/>
          <w:szCs w:val="32"/>
        </w:rPr>
        <w:lastRenderedPageBreak/>
        <w:t>1.</w:t>
      </w:r>
      <w:r>
        <w:rPr>
          <w:rFonts w:ascii="楷体" w:eastAsia="楷体" w:hAnsi="楷体" w:cs="Helvetica" w:hint="eastAsia"/>
          <w:b/>
          <w:bCs/>
          <w:kern w:val="0"/>
          <w:sz w:val="32"/>
          <w:szCs w:val="32"/>
        </w:rPr>
        <w:t>预算收入情况:</w:t>
      </w:r>
      <w:r>
        <w:rPr>
          <w:rFonts w:ascii="仿宋" w:eastAsia="仿宋" w:hAnsi="仿宋" w:cs="仿宋_GB2312" w:hint="eastAsia"/>
          <w:bCs/>
          <w:kern w:val="0"/>
          <w:sz w:val="32"/>
          <w:szCs w:val="32"/>
        </w:rPr>
        <w:t>2024年预算</w:t>
      </w:r>
      <w:r>
        <w:rPr>
          <w:rFonts w:ascii="仿宋" w:eastAsia="仿宋" w:hAnsi="仿宋" w:cs="仿宋_GB2312"/>
          <w:bCs/>
          <w:kern w:val="0"/>
          <w:sz w:val="32"/>
          <w:szCs w:val="32"/>
        </w:rPr>
        <w:t>收入</w:t>
      </w:r>
      <w:r>
        <w:rPr>
          <w:rFonts w:ascii="仿宋" w:eastAsia="仿宋" w:hAnsi="仿宋" w:cs="仿宋_GB2312" w:hint="eastAsia"/>
          <w:bCs/>
          <w:kern w:val="0"/>
          <w:sz w:val="32"/>
          <w:szCs w:val="32"/>
        </w:rPr>
        <w:t>为274.62万元，比上年减少9.38万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减少3.3</w:t>
      </w:r>
      <w:r>
        <w:rPr>
          <w:rFonts w:ascii="仿宋" w:eastAsia="仿宋" w:hAnsi="仿宋" w:cs="仿宋_GB2312"/>
          <w:bCs/>
          <w:kern w:val="0"/>
          <w:sz w:val="32"/>
          <w:szCs w:val="32"/>
        </w:rPr>
        <w:t>%</w:t>
      </w:r>
      <w:r>
        <w:rPr>
          <w:rFonts w:ascii="仿宋" w:eastAsia="仿宋" w:hAnsi="仿宋" w:cs="仿宋_GB2312" w:hint="eastAsia"/>
          <w:bCs/>
          <w:kern w:val="0"/>
          <w:sz w:val="32"/>
          <w:szCs w:val="32"/>
        </w:rPr>
        <w:t>，主要原因</w:t>
      </w:r>
      <w:r>
        <w:rPr>
          <w:rFonts w:ascii="仿宋" w:eastAsia="仿宋" w:hAnsi="仿宋" w:cs="仿宋_GB2312"/>
          <w:bCs/>
          <w:kern w:val="0"/>
          <w:sz w:val="32"/>
          <w:szCs w:val="32"/>
        </w:rPr>
        <w:t>是：</w:t>
      </w:r>
      <w:r w:rsidR="00580854" w:rsidRPr="00580854">
        <w:rPr>
          <w:rFonts w:ascii="仿宋_GB2312" w:eastAsia="仿宋_GB2312" w:hint="eastAsia"/>
          <w:sz w:val="32"/>
        </w:rPr>
        <w:t>厉行节约，控制公务开支，优先保障人员经费</w:t>
      </w:r>
      <w:r>
        <w:rPr>
          <w:rFonts w:ascii="仿宋_GB2312" w:eastAsia="仿宋_GB2312" w:hint="eastAsia"/>
          <w:sz w:val="32"/>
        </w:rPr>
        <w:t>。其中</w:t>
      </w:r>
      <w:r>
        <w:rPr>
          <w:rFonts w:ascii="仿宋_GB2312" w:eastAsia="仿宋_GB2312"/>
          <w:sz w:val="32"/>
        </w:rPr>
        <w:t>：一般公共预算拨款</w:t>
      </w:r>
      <w:r>
        <w:rPr>
          <w:rFonts w:ascii="仿宋_GB2312" w:eastAsia="仿宋_GB2312" w:hint="eastAsia"/>
          <w:sz w:val="32"/>
        </w:rPr>
        <w:t>收入274.62</w:t>
      </w:r>
      <w:r>
        <w:rPr>
          <w:rFonts w:ascii="仿宋_GB2312" w:eastAsia="仿宋_GB2312"/>
          <w:sz w:val="32"/>
        </w:rPr>
        <w:t>万元，</w:t>
      </w:r>
      <w:r>
        <w:rPr>
          <w:rFonts w:ascii="仿宋" w:eastAsia="仿宋" w:hAnsi="仿宋" w:cs="仿宋_GB2312" w:hint="eastAsia"/>
          <w:bCs/>
          <w:kern w:val="0"/>
          <w:sz w:val="32"/>
          <w:szCs w:val="32"/>
        </w:rPr>
        <w:t>比上年减少9.38万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减少3.3</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E64612" w:rsidRDefault="00A900A9">
      <w:pPr>
        <w:widowControl/>
        <w:spacing w:line="520" w:lineRule="exact"/>
        <w:ind w:firstLine="480"/>
        <w:rPr>
          <w:rFonts w:ascii="仿宋" w:eastAsia="仿宋" w:hAnsi="仿宋" w:cs="仿宋_GB2312"/>
          <w:bCs/>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2024年预算支出274.62万元, 比上年减少9.38万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减少3.3</w:t>
      </w:r>
      <w:r>
        <w:rPr>
          <w:rFonts w:ascii="仿宋" w:eastAsia="仿宋" w:hAnsi="仿宋" w:cs="仿宋_GB2312"/>
          <w:bCs/>
          <w:kern w:val="0"/>
          <w:sz w:val="32"/>
          <w:szCs w:val="32"/>
        </w:rPr>
        <w:t>%</w:t>
      </w:r>
      <w:r>
        <w:rPr>
          <w:rFonts w:ascii="仿宋" w:eastAsia="仿宋" w:hAnsi="仿宋" w:cs="仿宋_GB2312" w:hint="eastAsia"/>
          <w:bCs/>
          <w:kern w:val="0"/>
          <w:sz w:val="32"/>
          <w:szCs w:val="32"/>
        </w:rPr>
        <w:t>。其中：一般公共服务支出206.5万元，比上年减少7.3万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减少3.4</w:t>
      </w:r>
      <w:r>
        <w:rPr>
          <w:rFonts w:ascii="仿宋" w:eastAsia="仿宋" w:hAnsi="仿宋" w:cs="仿宋_GB2312"/>
          <w:bCs/>
          <w:kern w:val="0"/>
          <w:sz w:val="32"/>
          <w:szCs w:val="32"/>
        </w:rPr>
        <w:t>%</w:t>
      </w:r>
      <w:r>
        <w:rPr>
          <w:rFonts w:ascii="仿宋" w:eastAsia="仿宋" w:hAnsi="仿宋" w:cs="仿宋_GB2312" w:hint="eastAsia"/>
          <w:bCs/>
          <w:kern w:val="0"/>
          <w:sz w:val="32"/>
          <w:szCs w:val="32"/>
        </w:rPr>
        <w:t>；社会保障和就业支出50.12万元，比上年增加4.92万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增加10.9</w:t>
      </w:r>
      <w:r>
        <w:rPr>
          <w:rFonts w:ascii="仿宋" w:eastAsia="仿宋" w:hAnsi="仿宋" w:cs="仿宋_GB2312"/>
          <w:bCs/>
          <w:kern w:val="0"/>
          <w:sz w:val="32"/>
          <w:szCs w:val="32"/>
        </w:rPr>
        <w:t>%</w:t>
      </w:r>
      <w:r>
        <w:rPr>
          <w:rFonts w:ascii="仿宋" w:eastAsia="仿宋" w:hAnsi="仿宋" w:cs="仿宋_GB2312" w:hint="eastAsia"/>
          <w:bCs/>
          <w:kern w:val="0"/>
          <w:sz w:val="32"/>
          <w:szCs w:val="32"/>
        </w:rPr>
        <w:t>；住房保障支出18万元，比上年减少1.1万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减少5.8</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E64612" w:rsidRDefault="00A900A9">
      <w:pPr>
        <w:widowControl/>
        <w:spacing w:line="520" w:lineRule="exact"/>
        <w:ind w:firstLine="480"/>
        <w:rPr>
          <w:rFonts w:ascii="仿宋_GB2312" w:eastAsia="仿宋_GB2312"/>
          <w:sz w:val="32"/>
        </w:rPr>
      </w:pPr>
      <w:r>
        <w:rPr>
          <w:rFonts w:ascii="仿宋_GB2312" w:eastAsia="仿宋_GB2312" w:hint="eastAsia"/>
          <w:sz w:val="32"/>
        </w:rPr>
        <w:t>支出增加原因：</w:t>
      </w:r>
    </w:p>
    <w:p w:rsidR="00E64612" w:rsidRDefault="00A900A9">
      <w:pPr>
        <w:widowControl/>
        <w:spacing w:line="520" w:lineRule="exact"/>
        <w:ind w:firstLine="480"/>
        <w:rPr>
          <w:rFonts w:ascii="仿宋_GB2312" w:eastAsia="仿宋_GB2312"/>
          <w:sz w:val="32"/>
        </w:rPr>
      </w:pPr>
      <w:r>
        <w:rPr>
          <w:rFonts w:ascii="仿宋_GB2312" w:eastAsia="仿宋_GB2312" w:hint="eastAsia"/>
          <w:sz w:val="32"/>
        </w:rPr>
        <w:t>（1）2024年基本支出259.62万元</w:t>
      </w:r>
      <w:r>
        <w:rPr>
          <w:rFonts w:ascii="仿宋_GB2312" w:eastAsia="仿宋_GB2312"/>
          <w:sz w:val="32"/>
        </w:rPr>
        <w:t>，</w:t>
      </w:r>
      <w:r>
        <w:rPr>
          <w:rFonts w:ascii="仿宋_GB2312" w:eastAsia="仿宋_GB2312" w:hint="eastAsia"/>
          <w:sz w:val="32"/>
        </w:rPr>
        <w:t>比上年增加</w:t>
      </w:r>
      <w:r>
        <w:rPr>
          <w:rFonts w:ascii="仿宋" w:eastAsia="仿宋" w:hAnsi="仿宋" w:cs="仿宋_GB2312" w:hint="eastAsia"/>
          <w:bCs/>
          <w:kern w:val="0"/>
          <w:sz w:val="32"/>
          <w:szCs w:val="32"/>
        </w:rPr>
        <w:t>0.62</w:t>
      </w:r>
      <w:r>
        <w:rPr>
          <w:rFonts w:ascii="仿宋_GB2312" w:eastAsia="仿宋_GB2312" w:hint="eastAsia"/>
          <w:sz w:val="32"/>
        </w:rPr>
        <w:t>万元，</w:t>
      </w:r>
      <w:r>
        <w:rPr>
          <w:rFonts w:ascii="仿宋" w:eastAsia="仿宋" w:hAnsi="仿宋" w:cs="仿宋_GB2312" w:hint="eastAsia"/>
          <w:bCs/>
          <w:kern w:val="0"/>
          <w:sz w:val="32"/>
          <w:szCs w:val="32"/>
        </w:rPr>
        <w:t>增加0.02</w:t>
      </w:r>
      <w:r>
        <w:rPr>
          <w:rFonts w:ascii="仿宋" w:eastAsia="仿宋" w:hAnsi="仿宋" w:cs="仿宋_GB2312"/>
          <w:bCs/>
          <w:kern w:val="0"/>
          <w:sz w:val="32"/>
          <w:szCs w:val="32"/>
        </w:rPr>
        <w:t>%,</w:t>
      </w:r>
      <w:r>
        <w:rPr>
          <w:rFonts w:ascii="仿宋_GB2312" w:eastAsia="仿宋_GB2312" w:hint="eastAsia"/>
          <w:sz w:val="32"/>
        </w:rPr>
        <w:t>主要原因：</w:t>
      </w:r>
      <w:r w:rsidRPr="00A900A9">
        <w:rPr>
          <w:rFonts w:ascii="仿宋" w:eastAsia="仿宋" w:hAnsi="仿宋" w:cs="仿宋_GB2312" w:hint="eastAsia"/>
          <w:bCs/>
          <w:kern w:val="0"/>
          <w:sz w:val="32"/>
          <w:szCs w:val="32"/>
        </w:rPr>
        <w:t>社保基数</w:t>
      </w:r>
      <w:r w:rsidR="00580854" w:rsidRPr="00580854">
        <w:rPr>
          <w:rFonts w:ascii="仿宋" w:eastAsia="仿宋" w:hAnsi="仿宋" w:cs="仿宋_GB2312" w:hint="eastAsia"/>
          <w:bCs/>
          <w:kern w:val="0"/>
          <w:sz w:val="32"/>
          <w:szCs w:val="32"/>
        </w:rPr>
        <w:t>调整</w:t>
      </w:r>
      <w:r w:rsidRPr="00A900A9">
        <w:rPr>
          <w:rFonts w:ascii="仿宋" w:eastAsia="仿宋" w:hAnsi="仿宋" w:cs="仿宋_GB2312" w:hint="eastAsia"/>
          <w:bCs/>
          <w:kern w:val="0"/>
          <w:sz w:val="32"/>
          <w:szCs w:val="32"/>
        </w:rPr>
        <w:t>，基本养老保险预算有</w:t>
      </w:r>
      <w:r w:rsidR="00241871">
        <w:rPr>
          <w:rFonts w:ascii="仿宋" w:eastAsia="仿宋" w:hAnsi="仿宋" w:cs="仿宋_GB2312" w:hint="eastAsia"/>
          <w:bCs/>
          <w:kern w:val="0"/>
          <w:sz w:val="32"/>
          <w:szCs w:val="32"/>
        </w:rPr>
        <w:t>所</w:t>
      </w:r>
      <w:r w:rsidRPr="00A900A9">
        <w:rPr>
          <w:rFonts w:ascii="仿宋" w:eastAsia="仿宋" w:hAnsi="仿宋" w:cs="仿宋_GB2312" w:hint="eastAsia"/>
          <w:bCs/>
          <w:kern w:val="0"/>
          <w:sz w:val="32"/>
          <w:szCs w:val="32"/>
        </w:rPr>
        <w:t>增长</w:t>
      </w:r>
      <w:r>
        <w:rPr>
          <w:rFonts w:ascii="仿宋_GB2312" w:eastAsia="仿宋_GB2312" w:hint="eastAsia"/>
          <w:sz w:val="32"/>
        </w:rPr>
        <w:t>。</w:t>
      </w:r>
    </w:p>
    <w:p w:rsidR="00E64612" w:rsidRDefault="00A900A9">
      <w:pPr>
        <w:widowControl/>
        <w:spacing w:line="520" w:lineRule="exact"/>
        <w:ind w:firstLine="480"/>
        <w:rPr>
          <w:rFonts w:ascii="仿宋_GB2312" w:eastAsia="仿宋_GB2312"/>
          <w:sz w:val="32"/>
        </w:rPr>
      </w:pPr>
      <w:r>
        <w:rPr>
          <w:rFonts w:ascii="仿宋_GB2312" w:eastAsia="仿宋_GB2312" w:hint="eastAsia"/>
          <w:sz w:val="32"/>
        </w:rPr>
        <w:t>（2）2024年项目支15万元</w:t>
      </w:r>
      <w:r>
        <w:rPr>
          <w:rFonts w:ascii="仿宋_GB2312" w:eastAsia="仿宋_GB2312"/>
          <w:sz w:val="32"/>
        </w:rPr>
        <w:t>，</w:t>
      </w:r>
      <w:r>
        <w:rPr>
          <w:rFonts w:ascii="仿宋_GB2312" w:eastAsia="仿宋_GB2312" w:hint="eastAsia"/>
          <w:sz w:val="32"/>
        </w:rPr>
        <w:t>比上年增加</w:t>
      </w:r>
      <w:r>
        <w:rPr>
          <w:rFonts w:ascii="仿宋" w:eastAsia="仿宋" w:hAnsi="仿宋" w:cs="仿宋_GB2312" w:hint="eastAsia"/>
          <w:bCs/>
          <w:kern w:val="0"/>
          <w:sz w:val="32"/>
          <w:szCs w:val="32"/>
        </w:rPr>
        <w:t>5</w:t>
      </w:r>
      <w:r>
        <w:rPr>
          <w:rFonts w:ascii="仿宋_GB2312" w:eastAsia="仿宋_GB2312" w:hint="eastAsia"/>
          <w:sz w:val="32"/>
        </w:rPr>
        <w:t>万元，</w:t>
      </w:r>
      <w:r>
        <w:rPr>
          <w:rFonts w:ascii="仿宋" w:eastAsia="仿宋" w:hAnsi="仿宋" w:cs="仿宋_GB2312" w:hint="eastAsia"/>
          <w:bCs/>
          <w:kern w:val="0"/>
          <w:sz w:val="32"/>
          <w:szCs w:val="32"/>
        </w:rPr>
        <w:t>增加0.5</w:t>
      </w:r>
      <w:r>
        <w:rPr>
          <w:rFonts w:ascii="仿宋" w:eastAsia="仿宋" w:hAnsi="仿宋" w:cs="仿宋_GB2312"/>
          <w:bCs/>
          <w:kern w:val="0"/>
          <w:sz w:val="32"/>
          <w:szCs w:val="32"/>
        </w:rPr>
        <w:t>%,</w:t>
      </w:r>
      <w:r>
        <w:rPr>
          <w:rFonts w:ascii="仿宋_GB2312" w:eastAsia="仿宋_GB2312" w:hint="eastAsia"/>
          <w:sz w:val="32"/>
        </w:rPr>
        <w:t>主要原因：</w:t>
      </w:r>
      <w:r w:rsidR="009E475F">
        <w:rPr>
          <w:rFonts w:ascii="仿宋_GB2312" w:eastAsia="仿宋_GB2312" w:hint="eastAsia"/>
          <w:sz w:val="32"/>
        </w:rPr>
        <w:t>2024年</w:t>
      </w:r>
      <w:r>
        <w:rPr>
          <w:rFonts w:ascii="仿宋" w:eastAsia="仿宋" w:hAnsi="仿宋" w:cs="仿宋_GB2312"/>
          <w:bCs/>
          <w:kern w:val="0"/>
          <w:sz w:val="32"/>
          <w:szCs w:val="32"/>
        </w:rPr>
        <w:t>开展全国第五次经济普查</w:t>
      </w:r>
      <w:r w:rsidR="009E475F">
        <w:rPr>
          <w:rFonts w:ascii="仿宋" w:eastAsia="仿宋" w:hAnsi="仿宋" w:cs="仿宋_GB2312" w:hint="eastAsia"/>
          <w:bCs/>
          <w:kern w:val="0"/>
          <w:sz w:val="32"/>
          <w:szCs w:val="32"/>
        </w:rPr>
        <w:t>登记工作</w:t>
      </w:r>
      <w:r w:rsidR="009E475F">
        <w:rPr>
          <w:rFonts w:ascii="仿宋" w:eastAsia="仿宋" w:hAnsi="仿宋" w:cs="仿宋_GB2312"/>
          <w:bCs/>
          <w:kern w:val="0"/>
          <w:sz w:val="32"/>
          <w:szCs w:val="32"/>
        </w:rPr>
        <w:t>，</w:t>
      </w:r>
      <w:r>
        <w:rPr>
          <w:rFonts w:ascii="仿宋" w:eastAsia="仿宋" w:hAnsi="仿宋" w:cs="仿宋_GB2312" w:hint="eastAsia"/>
          <w:bCs/>
          <w:kern w:val="0"/>
          <w:sz w:val="32"/>
          <w:szCs w:val="32"/>
        </w:rPr>
        <w:t>导致</w:t>
      </w:r>
      <w:r>
        <w:rPr>
          <w:rFonts w:ascii="仿宋" w:eastAsia="仿宋" w:hAnsi="仿宋" w:cs="仿宋_GB2312"/>
          <w:bCs/>
          <w:kern w:val="0"/>
          <w:sz w:val="32"/>
          <w:szCs w:val="32"/>
        </w:rPr>
        <w:t>相关支出有所增加</w:t>
      </w:r>
      <w:r>
        <w:rPr>
          <w:rFonts w:ascii="仿宋" w:eastAsia="仿宋" w:hAnsi="仿宋" w:cs="仿宋_GB2312" w:hint="eastAsia"/>
          <w:bCs/>
          <w:kern w:val="0"/>
          <w:sz w:val="32"/>
          <w:szCs w:val="32"/>
        </w:rPr>
        <w:t>。</w:t>
      </w:r>
    </w:p>
    <w:p w:rsidR="00E64612" w:rsidRDefault="00A900A9">
      <w:pPr>
        <w:widowControl/>
        <w:spacing w:line="520" w:lineRule="exact"/>
        <w:ind w:firstLine="480"/>
        <w:rPr>
          <w:rFonts w:ascii="黑体" w:eastAsia="黑体" w:hAnsi="黑体" w:cs="Helvetica"/>
          <w:b/>
          <w:bCs/>
          <w:kern w:val="0"/>
          <w:sz w:val="32"/>
          <w:szCs w:val="32"/>
        </w:rPr>
      </w:pPr>
      <w:r>
        <w:rPr>
          <w:rFonts w:ascii="仿宋" w:eastAsia="仿宋" w:hAnsi="仿宋" w:cs="Helvetica" w:hint="eastAsia"/>
          <w:b/>
          <w:bCs/>
          <w:kern w:val="0"/>
          <w:sz w:val="32"/>
          <w:szCs w:val="32"/>
        </w:rPr>
        <w:t xml:space="preserve">　</w:t>
      </w:r>
      <w:r>
        <w:rPr>
          <w:rFonts w:ascii="黑体" w:eastAsia="黑体" w:hAnsi="黑体" w:cs="Helvetica" w:hint="eastAsia"/>
          <w:b/>
          <w:bCs/>
          <w:kern w:val="0"/>
          <w:sz w:val="32"/>
          <w:szCs w:val="32"/>
        </w:rPr>
        <w:t>四、机关运行经费安排情况</w:t>
      </w:r>
    </w:p>
    <w:p w:rsidR="00E64612" w:rsidRDefault="00A900A9">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2024年机关运行经费26.1万元，</w:t>
      </w:r>
      <w:r>
        <w:rPr>
          <w:rFonts w:ascii="仿宋_GB2312" w:eastAsia="仿宋_GB2312" w:hint="eastAsia"/>
          <w:sz w:val="32"/>
        </w:rPr>
        <w:t>较上年相比</w:t>
      </w:r>
      <w:r>
        <w:rPr>
          <w:rFonts w:ascii="仿宋" w:eastAsia="仿宋" w:hAnsi="仿宋" w:cs="仿宋_GB2312" w:hint="eastAsia"/>
          <w:bCs/>
          <w:kern w:val="0"/>
          <w:sz w:val="32"/>
          <w:szCs w:val="32"/>
        </w:rPr>
        <w:t>减少8.9</w:t>
      </w:r>
      <w:r>
        <w:rPr>
          <w:rFonts w:ascii="仿宋_GB2312" w:eastAsia="仿宋_GB2312" w:hint="eastAsia"/>
          <w:sz w:val="32"/>
        </w:rPr>
        <w:t>万元，</w:t>
      </w:r>
      <w:r>
        <w:rPr>
          <w:rFonts w:ascii="仿宋" w:eastAsia="仿宋" w:hAnsi="仿宋" w:cs="仿宋_GB2312" w:hint="eastAsia"/>
          <w:bCs/>
          <w:kern w:val="0"/>
          <w:sz w:val="32"/>
          <w:szCs w:val="32"/>
        </w:rPr>
        <w:t>减少25.4</w:t>
      </w:r>
      <w:r>
        <w:rPr>
          <w:rFonts w:ascii="仿宋" w:eastAsia="仿宋" w:hAnsi="仿宋" w:cs="仿宋_GB2312"/>
          <w:bCs/>
          <w:kern w:val="0"/>
          <w:sz w:val="32"/>
          <w:szCs w:val="32"/>
        </w:rPr>
        <w:t>%,</w:t>
      </w:r>
      <w:r>
        <w:rPr>
          <w:rFonts w:ascii="仿宋" w:eastAsia="仿宋" w:hAnsi="仿宋" w:cs="仿宋_GB2312" w:hint="eastAsia"/>
          <w:bCs/>
          <w:kern w:val="0"/>
          <w:sz w:val="32"/>
          <w:szCs w:val="32"/>
        </w:rPr>
        <w:t xml:space="preserve"> 减少主要</w:t>
      </w:r>
      <w:r>
        <w:rPr>
          <w:rFonts w:ascii="仿宋" w:eastAsia="仿宋" w:hAnsi="仿宋" w:cs="仿宋_GB2312"/>
          <w:bCs/>
          <w:kern w:val="0"/>
          <w:sz w:val="32"/>
          <w:szCs w:val="32"/>
        </w:rPr>
        <w:t>原因是：</w:t>
      </w:r>
      <w:r w:rsidR="00580854">
        <w:rPr>
          <w:rFonts w:ascii="仿宋" w:eastAsia="仿宋" w:hAnsi="仿宋" w:cs="仿宋_GB2312" w:hint="eastAsia"/>
          <w:bCs/>
          <w:kern w:val="0"/>
          <w:sz w:val="32"/>
          <w:szCs w:val="32"/>
        </w:rPr>
        <w:t>厉行节约，控制公务开支，优先保障人员经费</w:t>
      </w:r>
      <w:r>
        <w:rPr>
          <w:rFonts w:ascii="仿宋" w:eastAsia="仿宋" w:hAnsi="仿宋" w:cs="Arial"/>
          <w:sz w:val="32"/>
          <w:szCs w:val="32"/>
        </w:rPr>
        <w:t>。</w:t>
      </w:r>
      <w:r>
        <w:rPr>
          <w:rFonts w:ascii="仿宋" w:eastAsia="仿宋" w:hAnsi="仿宋" w:cs="Arial" w:hint="eastAsia"/>
          <w:kern w:val="0"/>
          <w:sz w:val="32"/>
          <w:szCs w:val="32"/>
        </w:rPr>
        <w:t>其中</w:t>
      </w:r>
      <w:r>
        <w:rPr>
          <w:rFonts w:ascii="仿宋" w:eastAsia="仿宋" w:hAnsi="仿宋" w:cs="Helvetica" w:hint="eastAsia"/>
          <w:bCs/>
          <w:kern w:val="0"/>
          <w:sz w:val="32"/>
          <w:szCs w:val="32"/>
        </w:rPr>
        <w:t>：办公费1.3万元，公务接待费0.4万元，劳务</w:t>
      </w:r>
      <w:r>
        <w:rPr>
          <w:rFonts w:ascii="仿宋" w:eastAsia="仿宋" w:hAnsi="仿宋" w:cs="Helvetica"/>
          <w:bCs/>
          <w:kern w:val="0"/>
          <w:sz w:val="32"/>
          <w:szCs w:val="32"/>
        </w:rPr>
        <w:t>费</w:t>
      </w:r>
      <w:r>
        <w:rPr>
          <w:rFonts w:ascii="仿宋" w:eastAsia="仿宋" w:hAnsi="仿宋" w:cs="Helvetica" w:hint="eastAsia"/>
          <w:bCs/>
          <w:kern w:val="0"/>
          <w:sz w:val="32"/>
          <w:szCs w:val="32"/>
        </w:rPr>
        <w:t>1万</w:t>
      </w:r>
      <w:r>
        <w:rPr>
          <w:rFonts w:ascii="仿宋" w:eastAsia="仿宋" w:hAnsi="仿宋" w:cs="Helvetica"/>
          <w:bCs/>
          <w:kern w:val="0"/>
          <w:sz w:val="32"/>
          <w:szCs w:val="32"/>
        </w:rPr>
        <w:t>元，委托业务</w:t>
      </w:r>
      <w:r>
        <w:rPr>
          <w:rFonts w:ascii="仿宋" w:eastAsia="仿宋" w:hAnsi="仿宋" w:cs="Helvetica" w:hint="eastAsia"/>
          <w:bCs/>
          <w:kern w:val="0"/>
          <w:sz w:val="32"/>
          <w:szCs w:val="32"/>
        </w:rPr>
        <w:t>费1.2万</w:t>
      </w:r>
      <w:r>
        <w:rPr>
          <w:rFonts w:ascii="仿宋" w:eastAsia="仿宋" w:hAnsi="仿宋" w:cs="Helvetica"/>
          <w:bCs/>
          <w:kern w:val="0"/>
          <w:sz w:val="32"/>
          <w:szCs w:val="32"/>
        </w:rPr>
        <w:t>元，</w:t>
      </w:r>
      <w:r>
        <w:rPr>
          <w:rFonts w:ascii="仿宋" w:eastAsia="仿宋" w:hAnsi="仿宋" w:cs="Helvetica" w:hint="eastAsia"/>
          <w:bCs/>
          <w:kern w:val="0"/>
          <w:sz w:val="32"/>
          <w:szCs w:val="32"/>
        </w:rPr>
        <w:t>工会经费4.5万元，福利费2万元，</w:t>
      </w:r>
      <w:r>
        <w:rPr>
          <w:rFonts w:ascii="仿宋" w:eastAsia="仿宋" w:hAnsi="仿宋" w:cs="Helvetica"/>
          <w:bCs/>
          <w:kern w:val="0"/>
          <w:sz w:val="32"/>
          <w:szCs w:val="32"/>
        </w:rPr>
        <w:t>其他交通费</w:t>
      </w:r>
      <w:r w:rsidR="00FA1355">
        <w:rPr>
          <w:rFonts w:ascii="仿宋" w:eastAsia="仿宋" w:hAnsi="仿宋" w:cs="Helvetica" w:hint="eastAsia"/>
          <w:bCs/>
          <w:kern w:val="0"/>
          <w:sz w:val="32"/>
          <w:szCs w:val="32"/>
        </w:rPr>
        <w:t>用</w:t>
      </w:r>
      <w:r>
        <w:rPr>
          <w:rFonts w:ascii="仿宋" w:eastAsia="仿宋" w:hAnsi="仿宋" w:cs="Helvetica" w:hint="eastAsia"/>
          <w:bCs/>
          <w:kern w:val="0"/>
          <w:sz w:val="32"/>
          <w:szCs w:val="32"/>
        </w:rPr>
        <w:t>8.2万</w:t>
      </w:r>
      <w:r>
        <w:rPr>
          <w:rFonts w:ascii="仿宋" w:eastAsia="仿宋" w:hAnsi="仿宋" w:cs="Helvetica"/>
          <w:bCs/>
          <w:kern w:val="0"/>
          <w:sz w:val="32"/>
          <w:szCs w:val="32"/>
        </w:rPr>
        <w:t>元，</w:t>
      </w:r>
      <w:r>
        <w:rPr>
          <w:rFonts w:ascii="仿宋" w:eastAsia="仿宋" w:hAnsi="仿宋" w:cs="Helvetica" w:hint="eastAsia"/>
          <w:bCs/>
          <w:kern w:val="0"/>
          <w:sz w:val="32"/>
          <w:szCs w:val="32"/>
        </w:rPr>
        <w:t>其他商品和服务支出7.5万元。</w:t>
      </w:r>
    </w:p>
    <w:p w:rsidR="00E64612" w:rsidRDefault="00A900A9">
      <w:pPr>
        <w:widowControl/>
        <w:spacing w:line="520" w:lineRule="exact"/>
        <w:ind w:firstLineChars="200" w:firstLine="643"/>
        <w:rPr>
          <w:rFonts w:ascii="仿宋" w:eastAsia="仿宋" w:hAnsi="仿宋" w:cs="Arial"/>
          <w:kern w:val="0"/>
          <w:sz w:val="32"/>
          <w:szCs w:val="32"/>
        </w:rPr>
      </w:pPr>
      <w:r>
        <w:rPr>
          <w:rFonts w:ascii="黑体" w:eastAsia="黑体" w:hAnsi="黑体" w:cs="Helvetica" w:hint="eastAsia"/>
          <w:b/>
          <w:bCs/>
          <w:kern w:val="0"/>
          <w:sz w:val="32"/>
          <w:szCs w:val="32"/>
        </w:rPr>
        <w:t>五、一般公共预算“三公”经费及增减变化情况</w:t>
      </w:r>
    </w:p>
    <w:p w:rsidR="00E64612" w:rsidRDefault="00A900A9">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2024年“三</w:t>
      </w:r>
      <w:r>
        <w:rPr>
          <w:rFonts w:ascii="仿宋" w:eastAsia="仿宋" w:hAnsi="仿宋" w:cs="Helvetica"/>
          <w:bCs/>
          <w:kern w:val="0"/>
          <w:sz w:val="32"/>
          <w:szCs w:val="32"/>
        </w:rPr>
        <w:t>公”经费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预算0.4万</w:t>
      </w:r>
      <w:r>
        <w:rPr>
          <w:rFonts w:ascii="仿宋" w:eastAsia="仿宋" w:hAnsi="仿宋" w:cs="Helvetica"/>
          <w:bCs/>
          <w:kern w:val="0"/>
          <w:sz w:val="32"/>
          <w:szCs w:val="32"/>
        </w:rPr>
        <w:t>元</w:t>
      </w:r>
      <w:r>
        <w:rPr>
          <w:rFonts w:ascii="仿宋" w:eastAsia="仿宋" w:hAnsi="仿宋" w:cs="Helvetica" w:hint="eastAsia"/>
          <w:bCs/>
          <w:kern w:val="0"/>
          <w:sz w:val="32"/>
          <w:szCs w:val="32"/>
        </w:rPr>
        <w:t>，</w:t>
      </w:r>
      <w:r>
        <w:rPr>
          <w:rFonts w:ascii="仿宋" w:eastAsia="仿宋" w:hAnsi="仿宋" w:cs="仿宋_GB2312" w:hint="eastAsia"/>
          <w:bCs/>
          <w:kern w:val="0"/>
          <w:sz w:val="32"/>
          <w:szCs w:val="32"/>
        </w:rPr>
        <w:t>与上年持平</w:t>
      </w:r>
      <w:r>
        <w:rPr>
          <w:rFonts w:ascii="仿宋" w:eastAsia="仿宋" w:hAnsi="仿宋" w:cs="Helvetica" w:hint="eastAsia"/>
          <w:bCs/>
          <w:kern w:val="0"/>
          <w:sz w:val="32"/>
          <w:szCs w:val="32"/>
        </w:rPr>
        <w:t>。</w:t>
      </w:r>
      <w:r>
        <w:rPr>
          <w:rFonts w:ascii="仿宋" w:eastAsia="仿宋" w:hAnsi="仿宋" w:cs="Helvetica"/>
          <w:bCs/>
          <w:kern w:val="0"/>
          <w:sz w:val="32"/>
          <w:szCs w:val="32"/>
        </w:rPr>
        <w:t>其中：</w:t>
      </w:r>
    </w:p>
    <w:p w:rsidR="00FA1355" w:rsidRDefault="00FA1355" w:rsidP="00FA1355">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lastRenderedPageBreak/>
        <w:t>1.因公出国（境）费0万元，</w:t>
      </w:r>
      <w:r>
        <w:rPr>
          <w:rFonts w:ascii="仿宋" w:eastAsia="仿宋" w:hAnsi="仿宋" w:cs="Helvetica" w:hint="eastAsia"/>
          <w:bCs/>
          <w:kern w:val="0"/>
          <w:sz w:val="32"/>
          <w:szCs w:val="32"/>
        </w:rPr>
        <w:t>与上年持平</w:t>
      </w:r>
      <w:r>
        <w:rPr>
          <w:rFonts w:ascii="仿宋_GB2312" w:eastAsia="仿宋_GB2312" w:hint="eastAsia"/>
          <w:sz w:val="32"/>
        </w:rPr>
        <w:t>，主要</w:t>
      </w:r>
      <w:r>
        <w:rPr>
          <w:rFonts w:ascii="仿宋_GB2312" w:eastAsia="仿宋_GB2312"/>
          <w:sz w:val="32"/>
        </w:rPr>
        <w:t>原因是：</w:t>
      </w:r>
      <w:r>
        <w:rPr>
          <w:rFonts w:ascii="仿宋" w:eastAsia="仿宋" w:hAnsi="仿宋" w:cs="Arial" w:hint="eastAsia"/>
          <w:sz w:val="32"/>
          <w:szCs w:val="32"/>
        </w:rPr>
        <w:t>因公出国由省局机关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FA1355" w:rsidRDefault="00FA1355" w:rsidP="00FA1355">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2.公务接待费0.4万元</w:t>
      </w:r>
      <w:r>
        <w:rPr>
          <w:rFonts w:ascii="仿宋" w:eastAsia="仿宋" w:hAnsi="仿宋" w:cs="Arial"/>
          <w:sz w:val="32"/>
          <w:szCs w:val="32"/>
        </w:rPr>
        <w:t>，</w:t>
      </w:r>
      <w:r>
        <w:rPr>
          <w:rFonts w:ascii="仿宋" w:eastAsia="仿宋" w:hAnsi="仿宋" w:cs="Helvetica" w:hint="eastAsia"/>
          <w:bCs/>
          <w:kern w:val="0"/>
          <w:sz w:val="32"/>
          <w:szCs w:val="32"/>
        </w:rPr>
        <w:t>与上年持平</w:t>
      </w:r>
      <w:r>
        <w:rPr>
          <w:rFonts w:ascii="仿宋" w:eastAsia="仿宋" w:hAnsi="仿宋" w:cs="Arial" w:hint="eastAsia"/>
          <w:sz w:val="32"/>
          <w:szCs w:val="32"/>
        </w:rPr>
        <w:t>，</w:t>
      </w:r>
      <w:r>
        <w:rPr>
          <w:rFonts w:ascii="仿宋" w:eastAsia="仿宋" w:hAnsi="仿宋" w:cs="仿宋_GB2312" w:hint="eastAsia"/>
          <w:bCs/>
          <w:kern w:val="0"/>
          <w:sz w:val="32"/>
          <w:szCs w:val="32"/>
        </w:rPr>
        <w:t>主要原因是：落实过紧日子要求，保障正常公务接待</w:t>
      </w:r>
      <w:r>
        <w:rPr>
          <w:rFonts w:ascii="仿宋" w:eastAsia="仿宋" w:hAnsi="仿宋" w:cs="Arial"/>
          <w:sz w:val="32"/>
          <w:szCs w:val="32"/>
        </w:rPr>
        <w:t>。</w:t>
      </w:r>
    </w:p>
    <w:p w:rsidR="00FA1355" w:rsidRDefault="00FA1355" w:rsidP="00FA1355">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t>3.公务用车购置及运行维护费0万元，与上年持平，其中</w:t>
      </w:r>
      <w:r>
        <w:rPr>
          <w:rFonts w:ascii="仿宋" w:eastAsia="仿宋" w:hAnsi="仿宋" w:cs="Arial"/>
          <w:sz w:val="32"/>
          <w:szCs w:val="32"/>
        </w:rPr>
        <w:t>：</w:t>
      </w:r>
      <w:r>
        <w:rPr>
          <w:rFonts w:ascii="仿宋" w:eastAsia="仿宋" w:hAnsi="仿宋" w:cs="Arial" w:hint="eastAsia"/>
          <w:sz w:val="32"/>
          <w:szCs w:val="32"/>
        </w:rPr>
        <w:t>公务用车购置0万元，与上年持平，主要原因是：公务用车购置由市局机关统一安排，我单位无此项经费预算。公务用车运行维护费</w:t>
      </w:r>
      <w:r>
        <w:rPr>
          <w:rFonts w:ascii="仿宋" w:eastAsia="仿宋" w:hAnsi="仿宋" w:cs="Arial"/>
          <w:sz w:val="32"/>
          <w:szCs w:val="32"/>
        </w:rPr>
        <w:t>0</w:t>
      </w:r>
      <w:r>
        <w:rPr>
          <w:rFonts w:ascii="仿宋" w:eastAsia="仿宋" w:hAnsi="仿宋" w:cs="Arial" w:hint="eastAsia"/>
          <w:sz w:val="32"/>
          <w:szCs w:val="32"/>
        </w:rPr>
        <w:t>万元, 与上年持平，主要</w:t>
      </w:r>
      <w:r>
        <w:rPr>
          <w:rFonts w:ascii="仿宋" w:eastAsia="仿宋" w:hAnsi="仿宋" w:cs="Arial"/>
          <w:sz w:val="32"/>
          <w:szCs w:val="32"/>
        </w:rPr>
        <w:t>原因是：</w:t>
      </w:r>
      <w:r>
        <w:rPr>
          <w:rFonts w:ascii="仿宋" w:eastAsia="仿宋" w:hAnsi="仿宋" w:cs="Arial" w:hint="eastAsia"/>
          <w:sz w:val="32"/>
          <w:szCs w:val="32"/>
        </w:rPr>
        <w:t>公务用车运行由市局机关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E64612" w:rsidRDefault="00A900A9">
      <w:pPr>
        <w:widowControl/>
        <w:spacing w:line="520" w:lineRule="exact"/>
        <w:ind w:firstLineChars="200" w:firstLine="643"/>
        <w:rPr>
          <w:rFonts w:ascii="黑体" w:eastAsia="黑体" w:hAnsi="黑体" w:cs="Helvetica"/>
          <w:b/>
          <w:bCs/>
          <w:kern w:val="0"/>
          <w:sz w:val="32"/>
          <w:szCs w:val="32"/>
        </w:rPr>
      </w:pPr>
      <w:bookmarkStart w:id="0" w:name="_GoBack"/>
      <w:bookmarkEnd w:id="0"/>
      <w:r>
        <w:rPr>
          <w:rFonts w:ascii="黑体" w:eastAsia="黑体" w:hAnsi="黑体" w:cs="Helvetica" w:hint="eastAsia"/>
          <w:b/>
          <w:bCs/>
          <w:kern w:val="0"/>
          <w:sz w:val="32"/>
          <w:szCs w:val="32"/>
        </w:rPr>
        <w:t>六、政府采购预算情况</w:t>
      </w:r>
    </w:p>
    <w:p w:rsidR="00E64612" w:rsidRDefault="00A900A9">
      <w:pPr>
        <w:widowControl/>
        <w:spacing w:line="520" w:lineRule="exact"/>
        <w:ind w:firstLineChars="200" w:firstLine="640"/>
        <w:rPr>
          <w:rFonts w:ascii="仿宋_GB2312" w:eastAsia="仿宋_GB2312"/>
          <w:sz w:val="32"/>
        </w:rPr>
      </w:pPr>
      <w:r>
        <w:rPr>
          <w:rFonts w:ascii="仿宋" w:eastAsia="仿宋" w:hAnsi="仿宋" w:cs="Helvetica" w:hint="eastAsia"/>
          <w:bCs/>
          <w:kern w:val="0"/>
          <w:sz w:val="32"/>
          <w:szCs w:val="32"/>
        </w:rPr>
        <w:t>2024年我</w:t>
      </w:r>
      <w:r>
        <w:rPr>
          <w:rFonts w:ascii="仿宋" w:eastAsia="仿宋" w:hAnsi="仿宋" w:cs="Helvetica"/>
          <w:bCs/>
          <w:kern w:val="0"/>
          <w:sz w:val="32"/>
          <w:szCs w:val="32"/>
        </w:rPr>
        <w:t>单位编制政府采购预算</w:t>
      </w:r>
      <w:r>
        <w:rPr>
          <w:rFonts w:ascii="仿宋" w:eastAsia="仿宋" w:hAnsi="仿宋" w:cs="Helvetica" w:hint="eastAsia"/>
          <w:bCs/>
          <w:kern w:val="0"/>
          <w:sz w:val="32"/>
          <w:szCs w:val="32"/>
        </w:rPr>
        <w:t>0万元</w:t>
      </w:r>
      <w:r>
        <w:rPr>
          <w:rFonts w:ascii="仿宋_GB2312" w:eastAsia="仿宋_GB2312" w:hint="eastAsia"/>
          <w:sz w:val="32"/>
        </w:rPr>
        <w:t>。其中</w:t>
      </w:r>
      <w:r>
        <w:rPr>
          <w:rFonts w:ascii="仿宋_GB2312" w:eastAsia="仿宋_GB2312"/>
          <w:sz w:val="32"/>
        </w:rPr>
        <w:t>：货物类政府采购预算</w:t>
      </w:r>
      <w:r>
        <w:rPr>
          <w:rFonts w:ascii="仿宋_GB2312" w:eastAsia="仿宋_GB2312" w:hint="eastAsia"/>
          <w:sz w:val="32"/>
        </w:rPr>
        <w:t>0万元;工程</w:t>
      </w:r>
      <w:r>
        <w:rPr>
          <w:rFonts w:ascii="仿宋_GB2312" w:eastAsia="仿宋_GB2312"/>
          <w:sz w:val="32"/>
        </w:rPr>
        <w:t>类政府采购预算</w:t>
      </w:r>
      <w:r>
        <w:rPr>
          <w:rFonts w:ascii="仿宋_GB2312" w:eastAsia="仿宋_GB2312" w:hint="eastAsia"/>
          <w:sz w:val="32"/>
        </w:rPr>
        <w:t>0万元;服务</w:t>
      </w:r>
      <w:r>
        <w:rPr>
          <w:rFonts w:ascii="仿宋_GB2312" w:eastAsia="仿宋_GB2312"/>
          <w:sz w:val="32"/>
        </w:rPr>
        <w:t>类政府采购预算</w:t>
      </w:r>
      <w:r>
        <w:rPr>
          <w:rFonts w:ascii="仿宋_GB2312" w:eastAsia="仿宋_GB2312" w:hint="eastAsia"/>
          <w:sz w:val="32"/>
        </w:rPr>
        <w:t>0万元。</w:t>
      </w:r>
    </w:p>
    <w:p w:rsidR="00E64612" w:rsidRDefault="00A900A9">
      <w:pPr>
        <w:widowControl/>
        <w:spacing w:line="520" w:lineRule="exact"/>
        <w:ind w:firstLineChars="200" w:firstLine="640"/>
        <w:rPr>
          <w:rFonts w:ascii="仿宋" w:eastAsia="仿宋" w:hAnsi="仿宋" w:cs="Helvetica"/>
          <w:bCs/>
          <w:kern w:val="0"/>
          <w:sz w:val="32"/>
          <w:szCs w:val="32"/>
        </w:rPr>
      </w:pPr>
      <w:r>
        <w:rPr>
          <w:rFonts w:ascii="仿宋_GB2312" w:eastAsia="仿宋_GB2312"/>
          <w:sz w:val="32"/>
        </w:rPr>
        <w:t>2024</w:t>
      </w:r>
      <w:r>
        <w:rPr>
          <w:rFonts w:ascii="仿宋_GB2312" w:eastAsia="仿宋_GB2312" w:hint="eastAsia"/>
          <w:sz w:val="32"/>
        </w:rPr>
        <w:t>年</w:t>
      </w:r>
      <w:r>
        <w:rPr>
          <w:rFonts w:ascii="仿宋_GB2312" w:eastAsia="仿宋_GB2312"/>
          <w:sz w:val="32"/>
        </w:rPr>
        <w:t>，面向中小企业采购预算</w:t>
      </w:r>
      <w:r>
        <w:rPr>
          <w:rFonts w:ascii="仿宋_GB2312" w:eastAsia="仿宋_GB2312" w:hint="eastAsia"/>
          <w:sz w:val="32"/>
        </w:rPr>
        <w:t>0</w:t>
      </w:r>
      <w:r>
        <w:rPr>
          <w:rFonts w:ascii="仿宋_GB2312" w:eastAsia="仿宋_GB2312"/>
          <w:sz w:val="32"/>
        </w:rPr>
        <w:t>万元，其中面向小微企业采购预算</w:t>
      </w:r>
      <w:r>
        <w:rPr>
          <w:rFonts w:ascii="仿宋_GB2312" w:eastAsia="仿宋_GB2312" w:hint="eastAsia"/>
          <w:sz w:val="32"/>
        </w:rPr>
        <w:t>0</w:t>
      </w:r>
      <w:r>
        <w:rPr>
          <w:rFonts w:ascii="仿宋_GB2312" w:eastAsia="仿宋_GB2312"/>
          <w:sz w:val="32"/>
        </w:rPr>
        <w:t>万元。</w:t>
      </w:r>
    </w:p>
    <w:p w:rsidR="00E64612" w:rsidRDefault="00A900A9">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七、国有资产占用情况</w:t>
      </w:r>
    </w:p>
    <w:p w:rsidR="00E64612" w:rsidRDefault="00A900A9">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截至2024年</w:t>
      </w:r>
      <w:r>
        <w:rPr>
          <w:rFonts w:ascii="仿宋" w:eastAsia="仿宋" w:hAnsi="仿宋" w:cs="Helvetic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单位占有房屋面积</w:t>
      </w:r>
      <w:r>
        <w:rPr>
          <w:rFonts w:ascii="仿宋" w:eastAsia="仿宋" w:hAnsi="仿宋" w:cs="Helvetica" w:hint="eastAsia"/>
          <w:bCs/>
          <w:kern w:val="0"/>
          <w:sz w:val="32"/>
          <w:szCs w:val="32"/>
        </w:rPr>
        <w:t>240平方</w:t>
      </w:r>
      <w:r>
        <w:rPr>
          <w:rFonts w:ascii="仿宋" w:eastAsia="仿宋" w:hAnsi="仿宋" w:cs="Helvetica"/>
          <w:bCs/>
          <w:kern w:val="0"/>
          <w:sz w:val="32"/>
          <w:szCs w:val="32"/>
        </w:rPr>
        <w:t>米，其中：办公用房建筑面积</w:t>
      </w:r>
      <w:r>
        <w:rPr>
          <w:rFonts w:ascii="仿宋" w:eastAsia="仿宋" w:hAnsi="仿宋" w:cs="Helvetica" w:hint="eastAsia"/>
          <w:bCs/>
          <w:kern w:val="0"/>
          <w:sz w:val="32"/>
          <w:szCs w:val="32"/>
        </w:rPr>
        <w:t>240平方</w:t>
      </w:r>
      <w:r>
        <w:rPr>
          <w:rFonts w:ascii="仿宋" w:eastAsia="仿宋" w:hAnsi="仿宋" w:cs="Helvetica"/>
          <w:bCs/>
          <w:kern w:val="0"/>
          <w:sz w:val="32"/>
          <w:szCs w:val="32"/>
        </w:rPr>
        <w:t>米，其他</w:t>
      </w:r>
      <w:r>
        <w:rPr>
          <w:rFonts w:ascii="仿宋" w:eastAsia="仿宋" w:hAnsi="仿宋" w:cs="Helvetica" w:hint="eastAsia"/>
          <w:bCs/>
          <w:kern w:val="0"/>
          <w:sz w:val="32"/>
          <w:szCs w:val="32"/>
        </w:rPr>
        <w:t>0平方</w:t>
      </w:r>
      <w:r>
        <w:rPr>
          <w:rFonts w:ascii="仿宋" w:eastAsia="仿宋" w:hAnsi="仿宋" w:cs="Helvetica"/>
          <w:bCs/>
          <w:kern w:val="0"/>
          <w:sz w:val="32"/>
          <w:szCs w:val="32"/>
        </w:rPr>
        <w:t>米</w:t>
      </w:r>
      <w:r>
        <w:rPr>
          <w:rFonts w:ascii="仿宋" w:eastAsia="仿宋" w:hAnsi="仿宋" w:cs="Helvetica" w:hint="eastAsia"/>
          <w:bCs/>
          <w:kern w:val="0"/>
          <w:sz w:val="32"/>
          <w:szCs w:val="32"/>
        </w:rPr>
        <w:t>。</w:t>
      </w:r>
      <w:r>
        <w:rPr>
          <w:rFonts w:ascii="仿宋" w:eastAsia="仿宋" w:hAnsi="仿宋" w:cs="Helvetica"/>
          <w:bCs/>
          <w:kern w:val="0"/>
          <w:sz w:val="32"/>
          <w:szCs w:val="32"/>
        </w:rPr>
        <w:t>公务</w:t>
      </w:r>
      <w:r>
        <w:rPr>
          <w:rFonts w:ascii="仿宋" w:eastAsia="仿宋" w:hAnsi="仿宋" w:cs="Helvetica" w:hint="eastAsia"/>
          <w:bCs/>
          <w:kern w:val="0"/>
          <w:sz w:val="32"/>
          <w:szCs w:val="32"/>
        </w:rPr>
        <w:t>用车0辆</w:t>
      </w:r>
      <w:r>
        <w:rPr>
          <w:rFonts w:ascii="仿宋" w:eastAsia="仿宋" w:hAnsi="仿宋" w:cs="Helvetica"/>
          <w:bCs/>
          <w:kern w:val="0"/>
          <w:sz w:val="32"/>
          <w:szCs w:val="32"/>
        </w:rPr>
        <w:t>，其中：</w:t>
      </w:r>
      <w:r>
        <w:rPr>
          <w:rFonts w:ascii="仿宋" w:eastAsia="仿宋" w:hAnsi="仿宋" w:cs="Helvetica" w:hint="eastAsia"/>
          <w:bCs/>
          <w:kern w:val="0"/>
          <w:sz w:val="32"/>
          <w:szCs w:val="32"/>
        </w:rPr>
        <w:t>副</w:t>
      </w:r>
      <w:r>
        <w:rPr>
          <w:rFonts w:ascii="仿宋" w:eastAsia="仿宋" w:hAnsi="仿宋" w:cs="Helvetica"/>
          <w:bCs/>
          <w:kern w:val="0"/>
          <w:sz w:val="32"/>
          <w:szCs w:val="32"/>
        </w:rPr>
        <w:t>省级干部及上以领导干部用车</w:t>
      </w:r>
      <w:r>
        <w:rPr>
          <w:rFonts w:ascii="仿宋" w:eastAsia="仿宋" w:hAnsi="仿宋" w:cs="Helvetica" w:hint="eastAsia"/>
          <w:bCs/>
          <w:kern w:val="0"/>
          <w:sz w:val="32"/>
          <w:szCs w:val="32"/>
        </w:rPr>
        <w:t>0辆、机要</w:t>
      </w:r>
      <w:r>
        <w:rPr>
          <w:rFonts w:ascii="仿宋" w:eastAsia="仿宋" w:hAnsi="仿宋" w:cs="Helvetica"/>
          <w:bCs/>
          <w:kern w:val="0"/>
          <w:sz w:val="32"/>
          <w:szCs w:val="32"/>
        </w:rPr>
        <w:t>通信用车</w:t>
      </w:r>
      <w:r>
        <w:rPr>
          <w:rFonts w:ascii="仿宋" w:eastAsia="仿宋" w:hAnsi="仿宋" w:cs="Helvetica" w:hint="eastAsia"/>
          <w:bCs/>
          <w:kern w:val="0"/>
          <w:sz w:val="32"/>
          <w:szCs w:val="32"/>
        </w:rPr>
        <w:t>0辆、应急</w:t>
      </w:r>
      <w:r>
        <w:rPr>
          <w:rFonts w:ascii="仿宋" w:eastAsia="仿宋" w:hAnsi="仿宋" w:cs="Helvetica"/>
          <w:bCs/>
          <w:kern w:val="0"/>
          <w:sz w:val="32"/>
          <w:szCs w:val="32"/>
        </w:rPr>
        <w:t>保障用车</w:t>
      </w:r>
      <w:r>
        <w:rPr>
          <w:rFonts w:ascii="仿宋" w:eastAsia="仿宋" w:hAnsi="仿宋" w:cs="Helvetica" w:hint="eastAsia"/>
          <w:bCs/>
          <w:kern w:val="0"/>
          <w:sz w:val="32"/>
          <w:szCs w:val="32"/>
        </w:rPr>
        <w:t>0辆、</w:t>
      </w:r>
      <w:r>
        <w:rPr>
          <w:rFonts w:ascii="仿宋" w:eastAsia="仿宋" w:hAnsi="仿宋" w:cs="Helvetica"/>
          <w:bCs/>
          <w:kern w:val="0"/>
          <w:sz w:val="32"/>
          <w:szCs w:val="32"/>
        </w:rPr>
        <w:t>执法执勤用车</w:t>
      </w:r>
      <w:r>
        <w:rPr>
          <w:rFonts w:ascii="仿宋" w:eastAsia="仿宋" w:hAnsi="仿宋" w:cs="Helvetica" w:hint="eastAsia"/>
          <w:bCs/>
          <w:kern w:val="0"/>
          <w:sz w:val="32"/>
          <w:szCs w:val="32"/>
        </w:rPr>
        <w:t>0辆、</w:t>
      </w:r>
      <w:r>
        <w:rPr>
          <w:rFonts w:ascii="仿宋" w:eastAsia="仿宋" w:hAnsi="仿宋" w:cs="Helvetica"/>
          <w:bCs/>
          <w:kern w:val="0"/>
          <w:sz w:val="32"/>
          <w:szCs w:val="32"/>
        </w:rPr>
        <w:t>特种专业技术用车</w:t>
      </w:r>
      <w:r>
        <w:rPr>
          <w:rFonts w:ascii="仿宋" w:eastAsia="仿宋" w:hAnsi="仿宋" w:cs="Helvetica" w:hint="eastAsia"/>
          <w:bCs/>
          <w:kern w:val="0"/>
          <w:sz w:val="32"/>
          <w:szCs w:val="32"/>
        </w:rPr>
        <w:t>0辆、</w:t>
      </w:r>
      <w:r>
        <w:rPr>
          <w:rFonts w:ascii="仿宋" w:eastAsia="仿宋" w:hAnsi="仿宋" w:cs="Helvetica"/>
          <w:bCs/>
          <w:kern w:val="0"/>
          <w:sz w:val="32"/>
          <w:szCs w:val="32"/>
        </w:rPr>
        <w:t>其他用车</w:t>
      </w:r>
      <w:r>
        <w:rPr>
          <w:rFonts w:ascii="仿宋" w:eastAsia="仿宋" w:hAnsi="仿宋" w:cs="Helvetica" w:hint="eastAsia"/>
          <w:bCs/>
          <w:kern w:val="0"/>
          <w:sz w:val="32"/>
          <w:szCs w:val="32"/>
        </w:rPr>
        <w:t>0辆。</w:t>
      </w:r>
      <w:r>
        <w:rPr>
          <w:rFonts w:ascii="仿宋" w:eastAsia="仿宋" w:hAnsi="仿宋" w:cs="Helvetica"/>
          <w:bCs/>
          <w:kern w:val="0"/>
          <w:sz w:val="32"/>
          <w:szCs w:val="32"/>
        </w:rPr>
        <w:t>单价</w:t>
      </w:r>
      <w:r>
        <w:rPr>
          <w:rFonts w:ascii="仿宋" w:eastAsia="仿宋" w:hAnsi="仿宋" w:cs="Helvetica" w:hint="eastAsia"/>
          <w:bCs/>
          <w:kern w:val="0"/>
          <w:sz w:val="32"/>
          <w:szCs w:val="32"/>
        </w:rPr>
        <w:t>50万元以</w:t>
      </w:r>
      <w:r>
        <w:rPr>
          <w:rFonts w:ascii="仿宋" w:eastAsia="仿宋" w:hAnsi="仿宋" w:cs="Helvetica"/>
          <w:bCs/>
          <w:kern w:val="0"/>
          <w:sz w:val="32"/>
          <w:szCs w:val="32"/>
        </w:rPr>
        <w:t>上的通用设备</w:t>
      </w:r>
      <w:r>
        <w:rPr>
          <w:rFonts w:ascii="仿宋" w:eastAsia="仿宋" w:hAnsi="仿宋" w:cs="Helvetica" w:hint="eastAsia"/>
          <w:bCs/>
          <w:kern w:val="0"/>
          <w:sz w:val="32"/>
          <w:szCs w:val="32"/>
        </w:rPr>
        <w:t>0</w:t>
      </w:r>
      <w:r>
        <w:rPr>
          <w:rFonts w:ascii="仿宋" w:eastAsia="仿宋" w:hAnsi="仿宋" w:cs="Helvetica"/>
          <w:bCs/>
          <w:kern w:val="0"/>
          <w:sz w:val="32"/>
          <w:szCs w:val="32"/>
        </w:rPr>
        <w:t>台（套），单价</w:t>
      </w:r>
      <w:r>
        <w:rPr>
          <w:rFonts w:ascii="仿宋" w:eastAsia="仿宋" w:hAnsi="仿宋" w:cs="Helvetica" w:hint="eastAsia"/>
          <w:bCs/>
          <w:kern w:val="0"/>
          <w:sz w:val="32"/>
          <w:szCs w:val="32"/>
        </w:rPr>
        <w:t>100万元</w:t>
      </w:r>
      <w:r>
        <w:rPr>
          <w:rFonts w:ascii="仿宋" w:eastAsia="仿宋" w:hAnsi="仿宋" w:cs="Helvetica"/>
          <w:bCs/>
          <w:kern w:val="0"/>
          <w:sz w:val="32"/>
          <w:szCs w:val="32"/>
        </w:rPr>
        <w:t>以上的专用设备</w:t>
      </w:r>
      <w:r>
        <w:rPr>
          <w:rFonts w:ascii="仿宋" w:eastAsia="仿宋" w:hAnsi="仿宋" w:cs="Helvetica" w:hint="eastAsia"/>
          <w:bCs/>
          <w:kern w:val="0"/>
          <w:sz w:val="32"/>
          <w:szCs w:val="32"/>
        </w:rPr>
        <w:t>数量</w:t>
      </w:r>
      <w:r>
        <w:rPr>
          <w:rFonts w:ascii="仿宋" w:eastAsia="仿宋" w:hAnsi="仿宋" w:cs="Helvetica"/>
          <w:bCs/>
          <w:kern w:val="0"/>
          <w:sz w:val="32"/>
          <w:szCs w:val="32"/>
        </w:rPr>
        <w:t>为</w:t>
      </w:r>
      <w:r>
        <w:rPr>
          <w:rFonts w:ascii="仿宋" w:eastAsia="仿宋" w:hAnsi="仿宋" w:cs="Helvetica" w:hint="eastAsia"/>
          <w:bCs/>
          <w:kern w:val="0"/>
          <w:sz w:val="32"/>
          <w:szCs w:val="32"/>
        </w:rPr>
        <w:t>0</w:t>
      </w:r>
      <w:r>
        <w:rPr>
          <w:rFonts w:ascii="仿宋" w:eastAsia="仿宋" w:hAnsi="仿宋" w:cs="Helvetica"/>
          <w:bCs/>
          <w:kern w:val="0"/>
          <w:sz w:val="32"/>
          <w:szCs w:val="32"/>
        </w:rPr>
        <w:t>台（套）</w:t>
      </w:r>
      <w:r>
        <w:rPr>
          <w:rFonts w:ascii="仿宋" w:eastAsia="仿宋" w:hAnsi="仿宋" w:cs="Helvetica" w:hint="eastAsia"/>
          <w:bCs/>
          <w:kern w:val="0"/>
          <w:sz w:val="32"/>
          <w:szCs w:val="32"/>
        </w:rPr>
        <w:t>。</w:t>
      </w:r>
    </w:p>
    <w:p w:rsidR="00E64612" w:rsidRDefault="00A900A9">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八、重点项目绩效情况</w:t>
      </w:r>
    </w:p>
    <w:p w:rsidR="00E64612" w:rsidRDefault="00A900A9">
      <w:pPr>
        <w:widowControl/>
        <w:spacing w:line="560" w:lineRule="exact"/>
        <w:ind w:firstLineChars="200" w:firstLine="640"/>
        <w:rPr>
          <w:rFonts w:ascii="仿宋" w:eastAsia="仿宋" w:hAnsi="仿宋"/>
          <w:sz w:val="32"/>
        </w:rPr>
      </w:pPr>
      <w:r>
        <w:rPr>
          <w:rFonts w:ascii="仿宋" w:eastAsia="仿宋" w:hAnsi="仿宋" w:hint="eastAsia"/>
          <w:sz w:val="32"/>
        </w:rPr>
        <w:lastRenderedPageBreak/>
        <w:t xml:space="preserve"> “全省统计执法专项经费”主要内容是：</w:t>
      </w:r>
      <w:r>
        <w:rPr>
          <w:rFonts w:ascii="仿宋" w:eastAsia="仿宋" w:hAnsi="仿宋" w:cs="仿宋_GB2312" w:hint="eastAsia"/>
          <w:bCs/>
          <w:kern w:val="0"/>
          <w:sz w:val="32"/>
          <w:szCs w:val="32"/>
        </w:rPr>
        <w:t>一</w:t>
      </w:r>
      <w:r>
        <w:rPr>
          <w:rFonts w:ascii="仿宋" w:eastAsia="仿宋" w:hAnsi="仿宋" w:cs="仿宋_GB2312"/>
          <w:bCs/>
          <w:kern w:val="0"/>
          <w:sz w:val="32"/>
          <w:szCs w:val="32"/>
        </w:rPr>
        <w:t>是</w:t>
      </w:r>
      <w:r>
        <w:rPr>
          <w:rFonts w:ascii="仿宋" w:eastAsia="仿宋" w:hAnsi="仿宋" w:cs="仿宋_GB2312" w:hint="eastAsia"/>
          <w:bCs/>
          <w:kern w:val="0"/>
          <w:sz w:val="32"/>
          <w:szCs w:val="32"/>
        </w:rPr>
        <w:t>对执法骨干开展业务培训；二</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开展统计执法宣传；三</w:t>
      </w:r>
      <w:r>
        <w:rPr>
          <w:rFonts w:ascii="仿宋" w:eastAsia="仿宋" w:hAnsi="仿宋" w:cs="仿宋_GB2312"/>
          <w:bCs/>
          <w:kern w:val="0"/>
          <w:sz w:val="32"/>
          <w:szCs w:val="32"/>
        </w:rPr>
        <w:t>是</w:t>
      </w:r>
      <w:r>
        <w:rPr>
          <w:rFonts w:ascii="仿宋" w:eastAsia="仿宋" w:hAnsi="仿宋" w:cs="仿宋_GB2312" w:hint="eastAsia"/>
          <w:bCs/>
          <w:kern w:val="0"/>
          <w:sz w:val="32"/>
          <w:szCs w:val="32"/>
        </w:rPr>
        <w:t>数据管理系统的维护和升级；四</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开展执法检查、督办以及数据质量抽查；五</w:t>
      </w:r>
      <w:r>
        <w:rPr>
          <w:rFonts w:ascii="仿宋" w:eastAsia="仿宋" w:hAnsi="仿宋" w:cs="仿宋_GB2312"/>
          <w:bCs/>
          <w:kern w:val="0"/>
          <w:sz w:val="32"/>
          <w:szCs w:val="32"/>
        </w:rPr>
        <w:t>是</w:t>
      </w:r>
      <w:r>
        <w:rPr>
          <w:rFonts w:ascii="仿宋" w:eastAsia="仿宋" w:hAnsi="仿宋" w:cs="仿宋_GB2312" w:hint="eastAsia"/>
          <w:bCs/>
          <w:kern w:val="0"/>
          <w:sz w:val="32"/>
          <w:szCs w:val="32"/>
        </w:rPr>
        <w:t>其他配合</w:t>
      </w:r>
      <w:r>
        <w:rPr>
          <w:rFonts w:ascii="仿宋" w:eastAsia="仿宋" w:hAnsi="仿宋" w:cs="仿宋_GB2312"/>
          <w:bCs/>
          <w:kern w:val="0"/>
          <w:sz w:val="32"/>
          <w:szCs w:val="32"/>
        </w:rPr>
        <w:t>上级</w:t>
      </w:r>
      <w:r>
        <w:rPr>
          <w:rFonts w:ascii="仿宋" w:eastAsia="仿宋" w:hAnsi="仿宋" w:cs="仿宋_GB2312" w:hint="eastAsia"/>
          <w:bCs/>
          <w:kern w:val="0"/>
          <w:sz w:val="32"/>
          <w:szCs w:val="32"/>
        </w:rPr>
        <w:t>执法检查和专项检查任务。</w:t>
      </w:r>
      <w:r>
        <w:rPr>
          <w:rFonts w:ascii="仿宋" w:eastAsia="仿宋" w:hAnsi="仿宋" w:hint="eastAsia"/>
          <w:sz w:val="32"/>
        </w:rPr>
        <w:t>2024年预算安排15万元</w:t>
      </w:r>
      <w:r>
        <w:rPr>
          <w:rFonts w:ascii="仿宋" w:eastAsia="仿宋" w:hAnsi="仿宋"/>
          <w:sz w:val="32"/>
        </w:rPr>
        <w:t>，</w:t>
      </w:r>
      <w:r>
        <w:rPr>
          <w:rFonts w:ascii="仿宋" w:eastAsia="仿宋" w:hAnsi="仿宋" w:hint="eastAsia"/>
          <w:sz w:val="32"/>
        </w:rPr>
        <w:t>全部</w:t>
      </w:r>
      <w:r>
        <w:rPr>
          <w:rFonts w:ascii="仿宋" w:eastAsia="仿宋" w:hAnsi="仿宋"/>
          <w:sz w:val="32"/>
        </w:rPr>
        <w:t>为</w:t>
      </w:r>
      <w:r>
        <w:rPr>
          <w:rFonts w:ascii="仿宋" w:eastAsia="仿宋" w:hAnsi="仿宋" w:hint="eastAsia"/>
          <w:sz w:val="32"/>
        </w:rPr>
        <w:t>当年一般公共预算财政拨款。</w:t>
      </w:r>
    </w:p>
    <w:p w:rsidR="00E64612" w:rsidRDefault="00A900A9">
      <w:pPr>
        <w:widowControl/>
        <w:spacing w:line="560" w:lineRule="exact"/>
        <w:ind w:firstLineChars="200" w:firstLine="640"/>
        <w:rPr>
          <w:rFonts w:ascii="仿宋" w:eastAsia="仿宋" w:hAnsi="仿宋"/>
          <w:sz w:val="32"/>
        </w:rPr>
      </w:pPr>
      <w:r>
        <w:rPr>
          <w:rFonts w:ascii="仿宋" w:eastAsia="仿宋" w:hAnsi="仿宋" w:hint="eastAsia"/>
          <w:sz w:val="32"/>
        </w:rPr>
        <w:t>2024年度项目绩效总目标是：健全统计执法机制，强化统计基层基础工作建设，完成对统计执法和数据质量的核查，严肃整治在统计上弄虚作假的行为。开展全市执法骨干业务培训，进行数据质量检查；进行执法检查，严肃查处违纪违法行为。全面提高我市规上企业的数据质量，提供高质量的监测成果，提升监测分析水平。完成统计数据监测分析报告，印制数据产品。</w:t>
      </w:r>
    </w:p>
    <w:p w:rsidR="00E64612" w:rsidRDefault="00A900A9">
      <w:pPr>
        <w:widowControl/>
        <w:spacing w:line="560" w:lineRule="exact"/>
        <w:ind w:firstLineChars="200" w:firstLine="640"/>
        <w:rPr>
          <w:rFonts w:ascii="仿宋" w:eastAsia="仿宋" w:hAnsi="仿宋"/>
          <w:color w:val="FF0000"/>
          <w:sz w:val="32"/>
        </w:rPr>
      </w:pPr>
      <w:r>
        <w:rPr>
          <w:rFonts w:ascii="仿宋" w:eastAsia="仿宋" w:hAnsi="仿宋" w:hint="eastAsia"/>
          <w:sz w:val="32"/>
        </w:rPr>
        <w:t>产出指标：抽查企业数量≥</w:t>
      </w:r>
      <w:r>
        <w:rPr>
          <w:rFonts w:ascii="仿宋" w:eastAsia="仿宋" w:hAnsi="仿宋"/>
          <w:sz w:val="32"/>
        </w:rPr>
        <w:t>120</w:t>
      </w:r>
      <w:r>
        <w:rPr>
          <w:rFonts w:ascii="仿宋" w:eastAsia="仿宋" w:hAnsi="仿宋" w:hint="eastAsia"/>
          <w:sz w:val="32"/>
        </w:rPr>
        <w:t>家；数据质量检查频次为4次/年；新增单位事后质量抽查数量≥</w:t>
      </w:r>
      <w:r>
        <w:rPr>
          <w:rFonts w:ascii="仿宋" w:eastAsia="仿宋" w:hAnsi="仿宋"/>
          <w:sz w:val="32"/>
        </w:rPr>
        <w:t>60</w:t>
      </w:r>
      <w:r>
        <w:rPr>
          <w:rFonts w:ascii="仿宋" w:eastAsia="仿宋" w:hAnsi="仿宋" w:hint="eastAsia"/>
          <w:sz w:val="32"/>
        </w:rPr>
        <w:t>家；数据质量核查骨干培训完成率1</w:t>
      </w:r>
      <w:r>
        <w:rPr>
          <w:rFonts w:ascii="仿宋" w:eastAsia="仿宋" w:hAnsi="仿宋"/>
          <w:sz w:val="32"/>
        </w:rPr>
        <w:t>00%；</w:t>
      </w:r>
      <w:r>
        <w:rPr>
          <w:rFonts w:ascii="仿宋" w:eastAsia="仿宋" w:hAnsi="仿宋" w:hint="eastAsia"/>
          <w:sz w:val="32"/>
        </w:rPr>
        <w:t>抽查县（市、区）比例≥20%；结果公布时间为</w:t>
      </w:r>
      <w:r>
        <w:rPr>
          <w:rFonts w:ascii="仿宋" w:eastAsia="仿宋" w:hAnsi="仿宋"/>
          <w:sz w:val="32"/>
        </w:rPr>
        <w:t>12月</w:t>
      </w:r>
      <w:r>
        <w:rPr>
          <w:rFonts w:ascii="仿宋" w:eastAsia="仿宋" w:hAnsi="仿宋" w:hint="eastAsia"/>
          <w:sz w:val="32"/>
        </w:rPr>
        <w:t>。</w:t>
      </w:r>
    </w:p>
    <w:p w:rsidR="00E64612" w:rsidRDefault="00A900A9">
      <w:pPr>
        <w:widowControl/>
        <w:spacing w:line="560" w:lineRule="exact"/>
        <w:ind w:firstLineChars="200" w:firstLine="640"/>
        <w:rPr>
          <w:rFonts w:ascii="仿宋" w:eastAsia="仿宋" w:hAnsi="仿宋"/>
          <w:sz w:val="32"/>
        </w:rPr>
      </w:pPr>
      <w:r>
        <w:rPr>
          <w:rFonts w:ascii="仿宋" w:eastAsia="仿宋" w:hAnsi="仿宋" w:hint="eastAsia"/>
          <w:sz w:val="32"/>
        </w:rPr>
        <w:t>满意度指标：</w:t>
      </w:r>
      <w:r>
        <w:rPr>
          <w:rFonts w:ascii="仿宋" w:eastAsia="仿宋" w:hAnsi="仿宋"/>
          <w:sz w:val="32"/>
        </w:rPr>
        <w:t>政府及社会公众</w:t>
      </w:r>
      <w:r>
        <w:rPr>
          <w:rFonts w:ascii="仿宋" w:eastAsia="仿宋" w:hAnsi="仿宋" w:hint="eastAsia"/>
          <w:sz w:val="32"/>
        </w:rPr>
        <w:t>满意</w:t>
      </w:r>
      <w:r>
        <w:rPr>
          <w:rFonts w:ascii="仿宋" w:eastAsia="仿宋" w:hAnsi="仿宋"/>
          <w:sz w:val="32"/>
        </w:rPr>
        <w:t>度</w:t>
      </w:r>
      <w:r>
        <w:rPr>
          <w:rFonts w:ascii="仿宋" w:eastAsia="仿宋" w:hAnsi="仿宋" w:hint="eastAsia"/>
          <w:sz w:val="32"/>
        </w:rPr>
        <w:t>≥</w:t>
      </w:r>
      <w:r>
        <w:rPr>
          <w:rFonts w:ascii="仿宋" w:eastAsia="仿宋" w:hAnsi="仿宋"/>
          <w:sz w:val="32"/>
        </w:rPr>
        <w:t>85</w:t>
      </w:r>
      <w:r>
        <w:rPr>
          <w:rFonts w:ascii="仿宋" w:eastAsia="仿宋" w:hAnsi="仿宋" w:hint="eastAsia"/>
          <w:sz w:val="32"/>
        </w:rPr>
        <w:t>%</w:t>
      </w:r>
      <w:r>
        <w:rPr>
          <w:rFonts w:ascii="仿宋" w:eastAsia="仿宋" w:hAnsi="仿宋"/>
          <w:sz w:val="32"/>
        </w:rPr>
        <w:t>.</w:t>
      </w:r>
    </w:p>
    <w:p w:rsidR="00E64612" w:rsidRDefault="00A900A9">
      <w:pPr>
        <w:widowControl/>
        <w:spacing w:line="560" w:lineRule="exact"/>
        <w:ind w:firstLineChars="200" w:firstLine="640"/>
        <w:rPr>
          <w:rFonts w:ascii="仿宋" w:eastAsia="仿宋" w:hAnsi="仿宋" w:cs="仿宋_GB2312"/>
          <w:bCs/>
          <w:kern w:val="0"/>
          <w:sz w:val="32"/>
          <w:szCs w:val="32"/>
        </w:rPr>
      </w:pPr>
      <w:r>
        <w:rPr>
          <w:rFonts w:ascii="仿宋" w:eastAsia="仿宋" w:hAnsi="仿宋" w:hint="eastAsia"/>
          <w:sz w:val="32"/>
        </w:rPr>
        <w:t>效益指标：数据质量核查方式多样性≥4</w:t>
      </w:r>
      <w:r>
        <w:rPr>
          <w:rFonts w:ascii="仿宋" w:eastAsia="仿宋" w:hAnsi="仿宋"/>
          <w:sz w:val="32"/>
        </w:rPr>
        <w:t>种</w:t>
      </w:r>
      <w:r>
        <w:rPr>
          <w:rFonts w:ascii="仿宋" w:eastAsia="仿宋" w:hAnsi="仿宋" w:hint="eastAsia"/>
          <w:sz w:val="32"/>
        </w:rPr>
        <w:t>；监测、分析报告篇数≥10篇</w:t>
      </w:r>
      <w:r>
        <w:rPr>
          <w:rFonts w:ascii="仿宋" w:eastAsia="仿宋" w:hAnsi="仿宋"/>
          <w:sz w:val="32"/>
        </w:rPr>
        <w:t>；</w:t>
      </w:r>
      <w:r>
        <w:rPr>
          <w:rFonts w:ascii="仿宋" w:eastAsia="仿宋" w:hAnsi="仿宋" w:hint="eastAsia"/>
          <w:sz w:val="32"/>
        </w:rPr>
        <w:t>统计分析报告采用率≥30%;社会依法统计意识提升</w:t>
      </w:r>
      <w:r>
        <w:rPr>
          <w:rFonts w:ascii="仿宋" w:eastAsia="仿宋" w:hAnsi="仿宋"/>
          <w:sz w:val="32"/>
        </w:rPr>
        <w:t>。</w:t>
      </w:r>
    </w:p>
    <w:p w:rsidR="00E64612" w:rsidRDefault="00A900A9">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九、其他需要说明的情况</w:t>
      </w:r>
    </w:p>
    <w:p w:rsidR="00E64612" w:rsidRDefault="00A900A9">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1.对空表的说明：</w:t>
      </w:r>
    </w:p>
    <w:p w:rsidR="00E64612" w:rsidRDefault="00A02C94">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本</w:t>
      </w:r>
      <w:r w:rsidR="00A900A9">
        <w:rPr>
          <w:rFonts w:ascii="仿宋_GB2312" w:eastAsia="仿宋_GB2312" w:hAnsi="仿宋_GB2312" w:cs="仿宋_GB2312" w:hint="eastAsia"/>
          <w:bCs/>
          <w:kern w:val="0"/>
          <w:sz w:val="32"/>
          <w:szCs w:val="32"/>
        </w:rPr>
        <w:t>单位2024年无府性基金预算支出，故该表为空表。</w:t>
      </w:r>
    </w:p>
    <w:p w:rsidR="00E64612" w:rsidRDefault="00A900A9">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2.其他情况的说明：</w:t>
      </w:r>
    </w:p>
    <w:p w:rsidR="00580854" w:rsidRDefault="00580854" w:rsidP="00580854">
      <w:pPr>
        <w:widowControl/>
        <w:spacing w:line="560" w:lineRule="exact"/>
        <w:ind w:leftChars="300" w:left="630"/>
        <w:rPr>
          <w:rFonts w:ascii="仿宋_GB2312" w:eastAsia="仿宋_GB2312" w:hAnsi="仿宋_GB2312" w:cs="仿宋_GB2312"/>
          <w:bCs/>
          <w:kern w:val="0"/>
          <w:sz w:val="32"/>
          <w:szCs w:val="32"/>
        </w:rPr>
      </w:pPr>
      <w:r w:rsidRPr="00580854">
        <w:rPr>
          <w:rFonts w:ascii="仿宋_GB2312" w:eastAsia="仿宋_GB2312" w:hAnsi="仿宋_GB2312" w:cs="仿宋_GB2312" w:hint="eastAsia"/>
          <w:bCs/>
          <w:kern w:val="0"/>
          <w:sz w:val="32"/>
          <w:szCs w:val="32"/>
        </w:rPr>
        <w:lastRenderedPageBreak/>
        <w:t>本单位专项支出。</w:t>
      </w:r>
    </w:p>
    <w:p w:rsidR="00A02C94" w:rsidRPr="00A02C94" w:rsidRDefault="00A02C94" w:rsidP="00580854">
      <w:pPr>
        <w:widowControl/>
        <w:spacing w:line="560" w:lineRule="exact"/>
        <w:ind w:leftChars="300" w:left="630"/>
        <w:rPr>
          <w:rFonts w:ascii="仿宋_GB2312" w:eastAsia="仿宋_GB2312" w:hAnsi="仿宋_GB2312" w:cs="仿宋_GB2312"/>
          <w:bCs/>
          <w:kern w:val="0"/>
          <w:sz w:val="32"/>
          <w:szCs w:val="32"/>
        </w:rPr>
      </w:pPr>
      <w:r w:rsidRPr="00A02C94">
        <w:rPr>
          <w:rFonts w:ascii="仿宋_GB2312" w:eastAsia="仿宋_GB2312" w:hAnsi="仿宋_GB2312" w:cs="仿宋_GB2312" w:hint="eastAsia"/>
          <w:bCs/>
          <w:kern w:val="0"/>
          <w:sz w:val="32"/>
          <w:szCs w:val="32"/>
        </w:rPr>
        <w:t>2024年本单位专项支出为0，与上年相比无变化。</w:t>
      </w:r>
    </w:p>
    <w:p w:rsidR="00580854" w:rsidRDefault="00A02C94" w:rsidP="00A02C94">
      <w:pPr>
        <w:widowControl/>
        <w:spacing w:line="560" w:lineRule="exact"/>
        <w:ind w:firstLineChars="200" w:firstLine="640"/>
        <w:rPr>
          <w:rFonts w:ascii="仿宋_GB2312" w:eastAsia="仿宋_GB2312" w:hAnsi="仿宋_GB2312" w:cs="仿宋_GB2312"/>
          <w:bCs/>
          <w:kern w:val="0"/>
          <w:sz w:val="32"/>
          <w:szCs w:val="32"/>
        </w:rPr>
      </w:pPr>
      <w:r w:rsidRPr="00A02C94">
        <w:rPr>
          <w:rFonts w:ascii="仿宋_GB2312" w:eastAsia="仿宋_GB2312" w:hAnsi="仿宋_GB2312" w:cs="仿宋_GB2312" w:hint="eastAsia"/>
          <w:bCs/>
          <w:kern w:val="0"/>
          <w:sz w:val="32"/>
          <w:szCs w:val="32"/>
        </w:rPr>
        <w:t>一般性转移支付支出。</w:t>
      </w:r>
    </w:p>
    <w:p w:rsidR="00A02C94" w:rsidRPr="00A02C94" w:rsidRDefault="00A02C94" w:rsidP="00A02C94">
      <w:pPr>
        <w:widowControl/>
        <w:spacing w:line="560" w:lineRule="exact"/>
        <w:ind w:firstLineChars="200" w:firstLine="640"/>
        <w:rPr>
          <w:rFonts w:ascii="仿宋_GB2312" w:eastAsia="仿宋_GB2312" w:hAnsi="仿宋_GB2312" w:cs="仿宋_GB2312"/>
          <w:bCs/>
          <w:kern w:val="0"/>
          <w:sz w:val="32"/>
          <w:szCs w:val="32"/>
        </w:rPr>
      </w:pPr>
      <w:r w:rsidRPr="00A02C94">
        <w:rPr>
          <w:rFonts w:ascii="仿宋_GB2312" w:eastAsia="仿宋_GB2312" w:hAnsi="仿宋_GB2312" w:cs="仿宋_GB2312" w:hint="eastAsia"/>
          <w:bCs/>
          <w:kern w:val="0"/>
          <w:sz w:val="32"/>
          <w:szCs w:val="32"/>
        </w:rPr>
        <w:t>2024年一般性转移支付支出为0，与上年相比无变化。</w:t>
      </w:r>
    </w:p>
    <w:p w:rsidR="00580854" w:rsidRDefault="00A02C94" w:rsidP="00A02C94">
      <w:pPr>
        <w:widowControl/>
        <w:spacing w:line="560" w:lineRule="exact"/>
        <w:ind w:firstLineChars="200" w:firstLine="640"/>
        <w:rPr>
          <w:rFonts w:ascii="仿宋_GB2312" w:eastAsia="仿宋_GB2312" w:hAnsi="仿宋_GB2312" w:cs="仿宋_GB2312"/>
          <w:bCs/>
          <w:kern w:val="0"/>
          <w:sz w:val="32"/>
          <w:szCs w:val="32"/>
        </w:rPr>
      </w:pPr>
      <w:r w:rsidRPr="00A02C94">
        <w:rPr>
          <w:rFonts w:ascii="仿宋_GB2312" w:eastAsia="仿宋_GB2312" w:hAnsi="仿宋_GB2312" w:cs="仿宋_GB2312" w:hint="eastAsia"/>
          <w:bCs/>
          <w:kern w:val="0"/>
          <w:sz w:val="32"/>
          <w:szCs w:val="32"/>
        </w:rPr>
        <w:t>专项转移支付支出。</w:t>
      </w:r>
    </w:p>
    <w:p w:rsidR="00A02C94" w:rsidRDefault="00A02C94" w:rsidP="00A02C94">
      <w:pPr>
        <w:widowControl/>
        <w:spacing w:line="560" w:lineRule="exact"/>
        <w:ind w:firstLineChars="200" w:firstLine="640"/>
        <w:rPr>
          <w:rFonts w:ascii="仿宋_GB2312" w:eastAsia="仿宋_GB2312" w:hAnsi="仿宋_GB2312" w:cs="仿宋_GB2312"/>
          <w:bCs/>
          <w:kern w:val="0"/>
          <w:sz w:val="32"/>
          <w:szCs w:val="32"/>
        </w:rPr>
      </w:pPr>
      <w:r w:rsidRPr="00A02C94">
        <w:rPr>
          <w:rFonts w:ascii="仿宋_GB2312" w:eastAsia="仿宋_GB2312" w:hAnsi="仿宋_GB2312" w:cs="仿宋_GB2312" w:hint="eastAsia"/>
          <w:bCs/>
          <w:kern w:val="0"/>
          <w:sz w:val="32"/>
          <w:szCs w:val="32"/>
        </w:rPr>
        <w:t>2024年专项转移支付支出为0，与上年相比无变化。</w:t>
      </w:r>
    </w:p>
    <w:p w:rsidR="00E64612" w:rsidRDefault="00A900A9">
      <w:pPr>
        <w:widowControl/>
        <w:spacing w:line="520" w:lineRule="exact"/>
        <w:ind w:firstLine="660"/>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E64612" w:rsidRDefault="00A900A9">
      <w:pPr>
        <w:widowControl/>
        <w:spacing w:line="520" w:lineRule="exact"/>
        <w:ind w:firstLine="660"/>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E64612" w:rsidRDefault="00A900A9">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E64612" w:rsidRDefault="00A900A9">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w:t>
      </w:r>
      <w:r>
        <w:rPr>
          <w:rFonts w:ascii="仿宋_GB2312" w:eastAsia="仿宋_GB2312" w:hAnsi="仿宋_GB2312" w:cs="仿宋_GB2312" w:hint="eastAsia"/>
          <w:bCs/>
          <w:kern w:val="0"/>
          <w:sz w:val="32"/>
          <w:szCs w:val="32"/>
        </w:rPr>
        <w:lastRenderedPageBreak/>
        <w:t>过程及采购管理的总称，是一种对公共采购管理的制度，是一种政府行为。</w:t>
      </w:r>
    </w:p>
    <w:p w:rsidR="00E64612" w:rsidRDefault="00A900A9">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4．财政拨款（补助）收入：</w:t>
      </w:r>
      <w:r>
        <w:rPr>
          <w:rFonts w:ascii="仿宋_GB2312" w:eastAsia="仿宋_GB2312" w:hAnsi="仿宋_GB2312" w:cs="仿宋_GB2312" w:hint="eastAsia"/>
          <w:bCs/>
          <w:kern w:val="0"/>
          <w:sz w:val="32"/>
          <w:szCs w:val="32"/>
        </w:rPr>
        <w:t>指从同级财政部门取得的财政预算资金。</w:t>
      </w:r>
    </w:p>
    <w:p w:rsidR="00E64612" w:rsidRDefault="00A900A9">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5．其他收入：</w:t>
      </w:r>
      <w:r>
        <w:rPr>
          <w:rFonts w:ascii="仿宋_GB2312" w:eastAsia="仿宋_GB2312" w:hAnsi="仿宋_GB2312" w:cs="仿宋_GB2312" w:hint="eastAsia"/>
          <w:bCs/>
          <w:kern w:val="0"/>
          <w:sz w:val="32"/>
          <w:szCs w:val="32"/>
        </w:rPr>
        <w:t>指除上述“财政拨款收入”以外任务相应安排的资金。</w:t>
      </w:r>
    </w:p>
    <w:p w:rsidR="00E64612" w:rsidRDefault="00A900A9">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E64612" w:rsidRDefault="00A900A9">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7．项目支出：</w:t>
      </w:r>
      <w:r>
        <w:rPr>
          <w:rFonts w:ascii="仿宋_GB2312" w:eastAsia="仿宋_GB2312" w:hAnsi="仿宋_GB2312" w:cs="仿宋_GB2312" w:hint="eastAsia"/>
          <w:bCs/>
          <w:kern w:val="0"/>
          <w:sz w:val="32"/>
          <w:szCs w:val="32"/>
        </w:rPr>
        <w:t>指在基本支出之外为完成特定行政任务和事业发展目标所发生的支出。</w:t>
      </w:r>
    </w:p>
    <w:sectPr w:rsidR="00E646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429" w:rsidRDefault="00187429" w:rsidP="00C33D95">
      <w:r>
        <w:separator/>
      </w:r>
    </w:p>
  </w:endnote>
  <w:endnote w:type="continuationSeparator" w:id="0">
    <w:p w:rsidR="00187429" w:rsidRDefault="00187429" w:rsidP="00C3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Helvetica">
    <w:panose1 w:val="020B05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429" w:rsidRDefault="00187429" w:rsidP="00C33D95">
      <w:r>
        <w:separator/>
      </w:r>
    </w:p>
  </w:footnote>
  <w:footnote w:type="continuationSeparator" w:id="0">
    <w:p w:rsidR="00187429" w:rsidRDefault="00187429" w:rsidP="00C33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zMDc4OGVmNDlmNTQ1MzY3NzRmYzgxNzY1NDgwZjMifQ=="/>
  </w:docVars>
  <w:rsids>
    <w:rsidRoot w:val="0010135B"/>
    <w:rsid w:val="0007474A"/>
    <w:rsid w:val="000F1F99"/>
    <w:rsid w:val="0010135B"/>
    <w:rsid w:val="00104384"/>
    <w:rsid w:val="001212FB"/>
    <w:rsid w:val="001215B1"/>
    <w:rsid w:val="001306E2"/>
    <w:rsid w:val="00187429"/>
    <w:rsid w:val="001F06A4"/>
    <w:rsid w:val="002144B6"/>
    <w:rsid w:val="00241871"/>
    <w:rsid w:val="00295E97"/>
    <w:rsid w:val="002D3ABD"/>
    <w:rsid w:val="002F12C2"/>
    <w:rsid w:val="0030520C"/>
    <w:rsid w:val="00322A49"/>
    <w:rsid w:val="003C62EE"/>
    <w:rsid w:val="003D527A"/>
    <w:rsid w:val="003E7A9D"/>
    <w:rsid w:val="004041DC"/>
    <w:rsid w:val="004203F4"/>
    <w:rsid w:val="00446C71"/>
    <w:rsid w:val="004503F7"/>
    <w:rsid w:val="004D0181"/>
    <w:rsid w:val="004F0C1C"/>
    <w:rsid w:val="0051352A"/>
    <w:rsid w:val="00534973"/>
    <w:rsid w:val="00561456"/>
    <w:rsid w:val="005664C8"/>
    <w:rsid w:val="0057763A"/>
    <w:rsid w:val="00580854"/>
    <w:rsid w:val="005A201B"/>
    <w:rsid w:val="005A4CD3"/>
    <w:rsid w:val="006368CD"/>
    <w:rsid w:val="00655A33"/>
    <w:rsid w:val="006750AC"/>
    <w:rsid w:val="00683170"/>
    <w:rsid w:val="006A58C5"/>
    <w:rsid w:val="006A75D1"/>
    <w:rsid w:val="006D23BF"/>
    <w:rsid w:val="006F32D4"/>
    <w:rsid w:val="00711536"/>
    <w:rsid w:val="0074268D"/>
    <w:rsid w:val="00767043"/>
    <w:rsid w:val="007827A9"/>
    <w:rsid w:val="007A559B"/>
    <w:rsid w:val="007C4C2E"/>
    <w:rsid w:val="007E1C31"/>
    <w:rsid w:val="00803BBA"/>
    <w:rsid w:val="008226AF"/>
    <w:rsid w:val="00825892"/>
    <w:rsid w:val="0089100F"/>
    <w:rsid w:val="00911D1D"/>
    <w:rsid w:val="00921DDC"/>
    <w:rsid w:val="00936938"/>
    <w:rsid w:val="0096313A"/>
    <w:rsid w:val="009951FA"/>
    <w:rsid w:val="009E475F"/>
    <w:rsid w:val="00A02C94"/>
    <w:rsid w:val="00A900A9"/>
    <w:rsid w:val="00AC2B06"/>
    <w:rsid w:val="00AC4FAF"/>
    <w:rsid w:val="00AE30B8"/>
    <w:rsid w:val="00AE7AD7"/>
    <w:rsid w:val="00B1576F"/>
    <w:rsid w:val="00B40BD2"/>
    <w:rsid w:val="00B9662E"/>
    <w:rsid w:val="00BC0C0C"/>
    <w:rsid w:val="00BD7A04"/>
    <w:rsid w:val="00C24A40"/>
    <w:rsid w:val="00C33D95"/>
    <w:rsid w:val="00C50526"/>
    <w:rsid w:val="00C61789"/>
    <w:rsid w:val="00C906D2"/>
    <w:rsid w:val="00CB4CBA"/>
    <w:rsid w:val="00CC0D29"/>
    <w:rsid w:val="00CE3E4B"/>
    <w:rsid w:val="00CE63F1"/>
    <w:rsid w:val="00CE7F9A"/>
    <w:rsid w:val="00D1622F"/>
    <w:rsid w:val="00D87A1D"/>
    <w:rsid w:val="00DF71BD"/>
    <w:rsid w:val="00E1435C"/>
    <w:rsid w:val="00E25628"/>
    <w:rsid w:val="00E64612"/>
    <w:rsid w:val="00E7467E"/>
    <w:rsid w:val="00E83A19"/>
    <w:rsid w:val="00EB36A7"/>
    <w:rsid w:val="00EB3CB1"/>
    <w:rsid w:val="00EB62F2"/>
    <w:rsid w:val="00EF1D11"/>
    <w:rsid w:val="00EF7695"/>
    <w:rsid w:val="00F014E5"/>
    <w:rsid w:val="00FA1355"/>
    <w:rsid w:val="00FE60EE"/>
    <w:rsid w:val="034675D0"/>
    <w:rsid w:val="037F7BB6"/>
    <w:rsid w:val="043C0B2C"/>
    <w:rsid w:val="09AB63DF"/>
    <w:rsid w:val="0A3C31D8"/>
    <w:rsid w:val="0B9E73F4"/>
    <w:rsid w:val="11DA4938"/>
    <w:rsid w:val="13623155"/>
    <w:rsid w:val="14103A0E"/>
    <w:rsid w:val="187F1162"/>
    <w:rsid w:val="18A818D3"/>
    <w:rsid w:val="1C034F2D"/>
    <w:rsid w:val="22AB3233"/>
    <w:rsid w:val="23DC390D"/>
    <w:rsid w:val="23E65F95"/>
    <w:rsid w:val="24535936"/>
    <w:rsid w:val="32D3412D"/>
    <w:rsid w:val="33A61841"/>
    <w:rsid w:val="37D03331"/>
    <w:rsid w:val="39872B7F"/>
    <w:rsid w:val="3A4B6C9E"/>
    <w:rsid w:val="3E063608"/>
    <w:rsid w:val="3E5D7B5B"/>
    <w:rsid w:val="42B7706C"/>
    <w:rsid w:val="458F65D9"/>
    <w:rsid w:val="45CF6B66"/>
    <w:rsid w:val="46E9379B"/>
    <w:rsid w:val="477517FF"/>
    <w:rsid w:val="48944836"/>
    <w:rsid w:val="4A1957EA"/>
    <w:rsid w:val="4C3C0B3D"/>
    <w:rsid w:val="4D280D9A"/>
    <w:rsid w:val="50C13896"/>
    <w:rsid w:val="591B0DCF"/>
    <w:rsid w:val="5AD66FBE"/>
    <w:rsid w:val="5CE30A16"/>
    <w:rsid w:val="5E957400"/>
    <w:rsid w:val="62600C89"/>
    <w:rsid w:val="633D0FCB"/>
    <w:rsid w:val="68352BB8"/>
    <w:rsid w:val="6CDE55CC"/>
    <w:rsid w:val="6D920165"/>
    <w:rsid w:val="72EB4496"/>
    <w:rsid w:val="748D1686"/>
    <w:rsid w:val="755A5C18"/>
    <w:rsid w:val="7E290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0F1ED0B-9791-4C10-834A-7C58BE4E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pPr>
      <w:spacing w:before="100" w:beforeAutospacing="1" w:after="100" w:afterAutospacing="1"/>
      <w:jc w:val="left"/>
    </w:pPr>
    <w:rPr>
      <w:rFonts w:cs="Times New Roman"/>
      <w:kern w:val="0"/>
      <w:sz w:val="24"/>
      <w:szCs w:val="24"/>
    </w:rPr>
  </w:style>
  <w:style w:type="paragraph" w:styleId="a7">
    <w:name w:val="List Paragraph"/>
    <w:basedOn w:val="a"/>
    <w:autoRedefine/>
    <w:uiPriority w:val="34"/>
    <w:qFormat/>
    <w:pPr>
      <w:ind w:firstLineChars="200" w:firstLine="420"/>
    </w:p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7</Pages>
  <Words>469</Words>
  <Characters>2675</Characters>
  <Application>Microsoft Office Word</Application>
  <DocSecurity>0</DocSecurity>
  <Lines>22</Lines>
  <Paragraphs>6</Paragraphs>
  <ScaleCrop>false</ScaleCrop>
  <Company>Microsoft</Company>
  <LinksUpToDate>false</LinksUpToDate>
  <CharactersWithSpaces>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Windows User</cp:lastModifiedBy>
  <cp:revision>16</cp:revision>
  <cp:lastPrinted>2022-02-22T02:20:00Z</cp:lastPrinted>
  <dcterms:created xsi:type="dcterms:W3CDTF">2024-02-21T06:27:00Z</dcterms:created>
  <dcterms:modified xsi:type="dcterms:W3CDTF">2024-03-12T08:36:00Z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62B0DB28CE6B429AB0DDF977397FDF33_12</vt:lpwstr>
  </property>
</Properties>
</file>