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00C" w:rsidRDefault="0054200C">
      <w:pPr>
        <w:widowControl/>
        <w:jc w:val="center"/>
        <w:outlineLvl w:val="1"/>
        <w:rPr>
          <w:rFonts w:ascii="inherit" w:eastAsia="微软雅黑" w:hAnsi="inherit" w:cs="Helvetica" w:hint="eastAsia"/>
          <w:kern w:val="0"/>
          <w:sz w:val="45"/>
          <w:szCs w:val="45"/>
        </w:rPr>
      </w:pPr>
    </w:p>
    <w:p w:rsidR="0054200C" w:rsidRDefault="0054200C">
      <w:pPr>
        <w:widowControl/>
        <w:outlineLvl w:val="1"/>
        <w:rPr>
          <w:rFonts w:ascii="inherit" w:eastAsia="微软雅黑" w:hAnsi="inherit" w:cs="Helvetica" w:hint="eastAsia"/>
          <w:kern w:val="0"/>
          <w:sz w:val="45"/>
          <w:szCs w:val="45"/>
        </w:rPr>
      </w:pPr>
    </w:p>
    <w:p w:rsidR="0054200C" w:rsidRDefault="00D321F0">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湖北</w:t>
      </w:r>
      <w:r>
        <w:rPr>
          <w:rFonts w:ascii="黑体" w:eastAsia="黑体" w:hAnsi="黑体" w:cs="Helvetica"/>
          <w:kern w:val="0"/>
          <w:sz w:val="44"/>
          <w:szCs w:val="44"/>
        </w:rPr>
        <w:t>省统计局</w:t>
      </w:r>
      <w:r>
        <w:rPr>
          <w:rFonts w:ascii="黑体" w:eastAsia="黑体" w:hAnsi="黑体" w:cs="Helvetica" w:hint="eastAsia"/>
          <w:kern w:val="0"/>
          <w:sz w:val="44"/>
          <w:szCs w:val="44"/>
        </w:rPr>
        <w:t>应城经济社会调查队</w:t>
      </w:r>
    </w:p>
    <w:p w:rsidR="0054200C" w:rsidRDefault="00D321F0">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54200C" w:rsidRDefault="00D321F0">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4200C" w:rsidRDefault="0054200C">
      <w:pPr>
        <w:widowControl/>
        <w:rPr>
          <w:rFonts w:asciiTheme="minorEastAsia" w:hAnsiTheme="minorEastAsia" w:cs="Helvetica"/>
          <w:kern w:val="0"/>
          <w:sz w:val="24"/>
          <w:szCs w:val="24"/>
        </w:rPr>
      </w:pPr>
    </w:p>
    <w:p w:rsidR="0054200C" w:rsidRDefault="0054200C">
      <w:pPr>
        <w:widowControl/>
        <w:rPr>
          <w:rFonts w:asciiTheme="minorEastAsia" w:hAnsiTheme="minorEastAsia" w:cs="Helvetica"/>
          <w:kern w:val="0"/>
          <w:sz w:val="24"/>
          <w:szCs w:val="24"/>
        </w:rPr>
      </w:pPr>
    </w:p>
    <w:p w:rsidR="0054200C" w:rsidRDefault="00D321F0">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4200C" w:rsidRDefault="0054200C">
      <w:pPr>
        <w:widowControl/>
        <w:spacing w:line="480" w:lineRule="exact"/>
        <w:jc w:val="left"/>
        <w:rPr>
          <w:rFonts w:asciiTheme="minorEastAsia" w:hAnsiTheme="minorEastAsia" w:cs="Helvetica"/>
          <w:kern w:val="0"/>
          <w:sz w:val="24"/>
          <w:szCs w:val="24"/>
        </w:rPr>
      </w:pP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4200C" w:rsidRDefault="00D321F0">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4200C" w:rsidRDefault="00D321F0">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4200C" w:rsidRDefault="00D321F0">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D321F0" w:rsidRDefault="00D321F0">
      <w:pPr>
        <w:widowControl/>
        <w:spacing w:line="520" w:lineRule="exact"/>
        <w:ind w:firstLineChars="150" w:firstLine="361"/>
        <w:rPr>
          <w:rFonts w:asciiTheme="minorEastAsia" w:hAnsiTheme="minorEastAsia" w:cs="Helvetica"/>
          <w:b/>
          <w:kern w:val="0"/>
          <w:sz w:val="24"/>
          <w:szCs w:val="24"/>
        </w:rPr>
      </w:pPr>
    </w:p>
    <w:p w:rsidR="00D321F0" w:rsidRDefault="00D321F0">
      <w:pPr>
        <w:widowControl/>
        <w:spacing w:line="520" w:lineRule="exact"/>
        <w:ind w:firstLineChars="150" w:firstLine="361"/>
        <w:rPr>
          <w:rFonts w:asciiTheme="minorEastAsia" w:hAnsiTheme="minorEastAsia" w:cs="Helvetica"/>
          <w:b/>
          <w:kern w:val="0"/>
          <w:sz w:val="24"/>
          <w:szCs w:val="24"/>
        </w:rPr>
      </w:pPr>
    </w:p>
    <w:p w:rsidR="00D321F0" w:rsidRDefault="00D321F0">
      <w:pPr>
        <w:widowControl/>
        <w:spacing w:line="520" w:lineRule="exact"/>
        <w:ind w:firstLineChars="150" w:firstLine="361"/>
        <w:rPr>
          <w:rFonts w:asciiTheme="minorEastAsia" w:hAnsiTheme="minorEastAsia" w:cs="Helvetica"/>
          <w:b/>
          <w:kern w:val="0"/>
          <w:sz w:val="24"/>
          <w:szCs w:val="24"/>
        </w:rPr>
      </w:pPr>
    </w:p>
    <w:p w:rsidR="00D321F0" w:rsidRDefault="00D321F0">
      <w:pPr>
        <w:widowControl/>
        <w:spacing w:line="520" w:lineRule="exact"/>
        <w:ind w:firstLineChars="150" w:firstLine="361"/>
        <w:rPr>
          <w:rFonts w:asciiTheme="minorEastAsia" w:hAnsiTheme="minorEastAsia" w:cs="Helvetica"/>
          <w:b/>
          <w:kern w:val="0"/>
          <w:sz w:val="24"/>
          <w:szCs w:val="24"/>
        </w:rPr>
      </w:pPr>
    </w:p>
    <w:p w:rsidR="0054200C" w:rsidRDefault="00D321F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组织实施所辖区</w:t>
      </w:r>
      <w:proofErr w:type="gramStart"/>
      <w:r>
        <w:rPr>
          <w:rFonts w:ascii="仿宋" w:eastAsia="仿宋" w:hAnsi="仿宋" w:cs="仿宋_GB2312" w:hint="eastAsia"/>
          <w:bCs/>
          <w:kern w:val="0"/>
          <w:sz w:val="32"/>
          <w:szCs w:val="32"/>
        </w:rPr>
        <w:t>域统计</w:t>
      </w:r>
      <w:proofErr w:type="gramEnd"/>
      <w:r>
        <w:rPr>
          <w:rFonts w:ascii="仿宋" w:eastAsia="仿宋" w:hAnsi="仿宋" w:cs="仿宋_GB2312" w:hint="eastAsia"/>
          <w:bCs/>
          <w:kern w:val="0"/>
          <w:sz w:val="32"/>
          <w:szCs w:val="32"/>
        </w:rPr>
        <w:t>数据质量核查工作；配合省统计局开展统计执法检查工作；承担上级调查监测机构布置的所辖区域内“四下”单位抽样调查工作；承担省统计局和省调查监测中心安排的重大战略监测、各项专项调查及其他工作；协助地方统计局完成大型国情国力调查。</w:t>
      </w:r>
    </w:p>
    <w:p w:rsidR="0054200C" w:rsidRDefault="00D321F0">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湖北省统计局应城经济社会调查队内设2个科室：调查监测</w:t>
      </w:r>
      <w:proofErr w:type="gramStart"/>
      <w:r>
        <w:rPr>
          <w:rFonts w:ascii="仿宋" w:eastAsia="仿宋" w:hAnsi="仿宋" w:cs="仿宋_GB2312" w:hint="eastAsia"/>
          <w:bCs/>
          <w:kern w:val="0"/>
          <w:sz w:val="32"/>
          <w:szCs w:val="32"/>
        </w:rPr>
        <w:t>一</w:t>
      </w:r>
      <w:proofErr w:type="gramEnd"/>
      <w:r>
        <w:rPr>
          <w:rFonts w:ascii="仿宋" w:eastAsia="仿宋" w:hAnsi="仿宋" w:cs="仿宋_GB2312" w:hint="eastAsia"/>
          <w:bCs/>
          <w:kern w:val="0"/>
          <w:sz w:val="32"/>
          <w:szCs w:val="32"/>
        </w:rPr>
        <w:t>科、调查监测二科。</w:t>
      </w:r>
    </w:p>
    <w:p w:rsidR="0054200C" w:rsidRDefault="00D321F0">
      <w:pPr>
        <w:widowControl/>
        <w:adjustRightInd w:val="0"/>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color w:val="262626" w:themeColor="text1" w:themeTint="D9"/>
          <w:kern w:val="0"/>
          <w:sz w:val="32"/>
          <w:szCs w:val="32"/>
        </w:rPr>
        <w:t>1.</w:t>
      </w:r>
      <w:r>
        <w:rPr>
          <w:rFonts w:ascii="楷体" w:eastAsia="楷体" w:hAnsi="楷体" w:cs="楷体_GB2312" w:hint="eastAsia"/>
          <w:b/>
          <w:bCs/>
          <w:color w:val="262626" w:themeColor="text1" w:themeTint="D9"/>
          <w:kern w:val="0"/>
          <w:sz w:val="32"/>
          <w:szCs w:val="32"/>
          <w:lang w:val="zh-CN"/>
        </w:rPr>
        <w:t>调查监测</w:t>
      </w:r>
      <w:proofErr w:type="gramStart"/>
      <w:r>
        <w:rPr>
          <w:rFonts w:ascii="楷体" w:eastAsia="楷体" w:hAnsi="楷体" w:cs="楷体_GB2312" w:hint="eastAsia"/>
          <w:b/>
          <w:bCs/>
          <w:color w:val="262626" w:themeColor="text1" w:themeTint="D9"/>
          <w:kern w:val="0"/>
          <w:sz w:val="32"/>
          <w:szCs w:val="32"/>
          <w:lang w:val="zh-CN"/>
        </w:rPr>
        <w:t>一</w:t>
      </w:r>
      <w:proofErr w:type="gramEnd"/>
      <w:r>
        <w:rPr>
          <w:rFonts w:ascii="楷体" w:eastAsia="楷体" w:hAnsi="楷体" w:cs="楷体_GB2312" w:hint="eastAsia"/>
          <w:b/>
          <w:bCs/>
          <w:color w:val="262626" w:themeColor="text1" w:themeTint="D9"/>
          <w:kern w:val="0"/>
          <w:sz w:val="32"/>
          <w:szCs w:val="32"/>
          <w:lang w:val="zh-CN"/>
        </w:rPr>
        <w:t>科的主要职责</w:t>
      </w:r>
      <w:r>
        <w:rPr>
          <w:rFonts w:ascii="楷体" w:eastAsia="楷体" w:hAnsi="楷体" w:cs="Helvetica" w:hint="eastAsia"/>
          <w:b/>
          <w:color w:val="262626" w:themeColor="text1" w:themeTint="D9"/>
          <w:kern w:val="0"/>
          <w:sz w:val="32"/>
          <w:szCs w:val="32"/>
        </w:rPr>
        <w:t>：</w:t>
      </w:r>
      <w:r>
        <w:rPr>
          <w:rFonts w:ascii="仿宋" w:eastAsia="仿宋" w:hAnsi="仿宋" w:cs="仿宋_GB2312" w:hint="eastAsia"/>
          <w:bCs/>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54200C" w:rsidRDefault="00D321F0">
      <w:pPr>
        <w:adjustRightInd w:val="0"/>
        <w:spacing w:line="560" w:lineRule="exact"/>
        <w:ind w:firstLineChars="200" w:firstLine="643"/>
        <w:rPr>
          <w:rFonts w:ascii="仿宋" w:eastAsia="仿宋" w:hAnsi="仿宋" w:cs="仿宋_GB2312"/>
          <w:bCs/>
          <w:kern w:val="0"/>
          <w:sz w:val="32"/>
          <w:szCs w:val="32"/>
        </w:rPr>
      </w:pPr>
      <w:r>
        <w:rPr>
          <w:rFonts w:ascii="楷体" w:eastAsia="楷体" w:hAnsi="楷体" w:cs="Helvetica"/>
          <w:b/>
          <w:color w:val="262626" w:themeColor="text1" w:themeTint="D9"/>
          <w:kern w:val="0"/>
          <w:sz w:val="32"/>
          <w:szCs w:val="32"/>
        </w:rPr>
        <w:t>2.</w:t>
      </w:r>
      <w:r>
        <w:rPr>
          <w:rFonts w:ascii="楷体" w:eastAsia="楷体" w:hAnsi="楷体" w:cs="楷体_GB2312" w:hint="eastAsia"/>
          <w:b/>
          <w:bCs/>
          <w:color w:val="262626" w:themeColor="text1" w:themeTint="D9"/>
          <w:kern w:val="0"/>
          <w:sz w:val="32"/>
          <w:szCs w:val="32"/>
          <w:lang w:val="zh-CN"/>
        </w:rPr>
        <w:t>调查监测二科的主要职责</w:t>
      </w:r>
      <w:r>
        <w:rPr>
          <w:rFonts w:ascii="楷体" w:eastAsia="楷体" w:hAnsi="楷体" w:cs="Helvetica" w:hint="eastAsia"/>
          <w:b/>
          <w:color w:val="262626" w:themeColor="text1" w:themeTint="D9"/>
          <w:kern w:val="0"/>
          <w:sz w:val="32"/>
          <w:szCs w:val="32"/>
        </w:rPr>
        <w:t>：</w:t>
      </w:r>
      <w:r>
        <w:rPr>
          <w:rFonts w:ascii="仿宋" w:eastAsia="仿宋" w:hAnsi="仿宋" w:cs="仿宋_GB2312" w:hint="eastAsia"/>
          <w:bCs/>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54200C" w:rsidRDefault="00D321F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4200C" w:rsidRDefault="00D321F0">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2024年预算收入为116.4万元，比上年增加27.4万元，增加30.79%，主要原因是：一是补缴2023年社保清算支出，基本养老保险预算有增长；二是2024年度拟退休人员1名，社会保障</w:t>
      </w:r>
      <w:proofErr w:type="gramStart"/>
      <w:r>
        <w:rPr>
          <w:rFonts w:ascii="仿宋" w:eastAsia="仿宋" w:hAnsi="仿宋" w:cs="仿宋_GB2312" w:hint="eastAsia"/>
          <w:bCs/>
          <w:kern w:val="0"/>
          <w:sz w:val="32"/>
          <w:szCs w:val="32"/>
        </w:rPr>
        <w:t>虚账需做实</w:t>
      </w:r>
      <w:proofErr w:type="gramEnd"/>
      <w:r>
        <w:rPr>
          <w:rFonts w:ascii="仿宋" w:eastAsia="仿宋" w:hAnsi="仿宋" w:cs="仿宋_GB2312" w:hint="eastAsia"/>
          <w:bCs/>
          <w:kern w:val="0"/>
          <w:sz w:val="32"/>
          <w:szCs w:val="32"/>
        </w:rPr>
        <w:t>补缴。其中：一般公</w:t>
      </w:r>
      <w:r>
        <w:rPr>
          <w:rFonts w:ascii="仿宋" w:eastAsia="仿宋" w:hAnsi="仿宋" w:cs="仿宋_GB2312" w:hint="eastAsia"/>
          <w:bCs/>
          <w:kern w:val="0"/>
          <w:sz w:val="32"/>
          <w:szCs w:val="32"/>
        </w:rPr>
        <w:lastRenderedPageBreak/>
        <w:t>共预算拨款收入116.4万元，比上年增加27.4万元，增加30.79%。</w:t>
      </w:r>
    </w:p>
    <w:p w:rsidR="0054200C" w:rsidRDefault="00D321F0">
      <w:pPr>
        <w:widowControl/>
        <w:spacing w:line="56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2024年预算支出116.4万元, 比上年增加27.4万元，增加30.79%。其中：一般公共服务支出90.97万元，比上年增加11.1万元，增加13.90%；社会保障和就业支出17.78万元，比上年增加14.48万元，增加438.79%；住房保障支出7.65万元，比上年增加1.82万元，增加31.22%。</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支出增加</w:t>
      </w:r>
      <w:r w:rsidR="00894087">
        <w:rPr>
          <w:rFonts w:ascii="仿宋" w:eastAsia="仿宋" w:hAnsi="仿宋" w:cs="仿宋_GB2312" w:hint="eastAsia"/>
          <w:bCs/>
          <w:kern w:val="0"/>
          <w:sz w:val="32"/>
          <w:szCs w:val="32"/>
        </w:rPr>
        <w:t>和</w:t>
      </w:r>
      <w:r>
        <w:rPr>
          <w:rFonts w:ascii="仿宋" w:eastAsia="仿宋" w:hAnsi="仿宋" w:cs="仿宋_GB2312" w:hint="eastAsia"/>
          <w:bCs/>
          <w:kern w:val="0"/>
          <w:sz w:val="32"/>
          <w:szCs w:val="32"/>
        </w:rPr>
        <w:t>减少原因：</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（1）2024年基本支出111.4万元，比上年增加32.4万元，增加41.01%，主要原因：一是补缴2023年社保清算支出，基本养老保险预算有增长；二是2024年度拟退休人员1名，社会保障</w:t>
      </w:r>
      <w:proofErr w:type="gramStart"/>
      <w:r>
        <w:rPr>
          <w:rFonts w:ascii="仿宋" w:eastAsia="仿宋" w:hAnsi="仿宋" w:cs="仿宋_GB2312" w:hint="eastAsia"/>
          <w:bCs/>
          <w:kern w:val="0"/>
          <w:sz w:val="32"/>
          <w:szCs w:val="32"/>
        </w:rPr>
        <w:t>虚账需做实</w:t>
      </w:r>
      <w:proofErr w:type="gramEnd"/>
      <w:r>
        <w:rPr>
          <w:rFonts w:ascii="仿宋" w:eastAsia="仿宋" w:hAnsi="仿宋" w:cs="仿宋_GB2312" w:hint="eastAsia"/>
          <w:bCs/>
          <w:kern w:val="0"/>
          <w:sz w:val="32"/>
          <w:szCs w:val="32"/>
        </w:rPr>
        <w:t>补缴。</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（2）2024年项目支出5万元，比上年减少5万元，减少50%，主要原因：厉行节约，优先保障人员经费，项目经费有所减少。</w:t>
      </w:r>
    </w:p>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四、机关运行经费安排情况</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年机关运行经费14.8万元，较上年相比增加4.8万元，增加48%，增加主要原因是：增加了办公费、差旅费和其他交通费用。其中：办公费1.87万元，水费0.18万元，电费1.2万元，邮电费0.5万元，物业管理费0.6万元，差旅费1.88万元，工会经费1.8万元，福利费0.8万元，其他交通费用5.15万元，其他商品和服务支出0.82万元。</w:t>
      </w:r>
    </w:p>
    <w:p w:rsidR="0054200C" w:rsidRDefault="00D321F0">
      <w:pPr>
        <w:widowControl/>
        <w:spacing w:line="560" w:lineRule="exact"/>
        <w:ind w:firstLineChars="200" w:firstLine="640"/>
        <w:rPr>
          <w:rFonts w:ascii="仿宋" w:eastAsia="仿宋" w:hAnsi="仿宋" w:cs="Arial"/>
          <w:kern w:val="0"/>
          <w:sz w:val="32"/>
          <w:szCs w:val="32"/>
        </w:rPr>
      </w:pPr>
      <w:r>
        <w:rPr>
          <w:rFonts w:ascii="黑体" w:eastAsia="黑体" w:hAnsi="黑体" w:cs="Helvetica" w:hint="eastAsia"/>
          <w:kern w:val="0"/>
          <w:sz w:val="32"/>
          <w:szCs w:val="32"/>
        </w:rPr>
        <w:t>五、一般公共预算“三公”经费及增减变化情况</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2024年“三公”经费财政拨款预算0万元，与上年持平。其中：</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1.因公出国（境）费0万元，与上年持平，主要原因是：我单位无此项经费预算。</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2.公务接待费0万元，与上年持平，主要原因是：我单位无此项经费预算。</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3.公务用车购置及运行维护费0万元，与上年持平，其中：公务用车购置0万元，与上年持平，主要原因是：我单位无此项经费预算。公务用车运行维护费0万元，与上年持平，主要原因是：我单位无此项经费预算。</w:t>
      </w:r>
    </w:p>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六、政府采购预算情况</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年我单位编制政府采购预算0万元，与上年度持平，主要原因：我单位无此项经费预算。其中：货物类政府采购预算0万元，主要用于无；工程类政府采购预算0万元，主要用于无；服务类政府采购预算0万元，主要用于无。</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2024年，面向中小企业采购预算0万元，其中面向小</w:t>
      </w:r>
      <w:proofErr w:type="gramStart"/>
      <w:r>
        <w:rPr>
          <w:rFonts w:ascii="仿宋" w:eastAsia="仿宋" w:hAnsi="仿宋" w:cs="仿宋_GB2312" w:hint="eastAsia"/>
          <w:bCs/>
          <w:kern w:val="0"/>
          <w:sz w:val="32"/>
          <w:szCs w:val="32"/>
        </w:rPr>
        <w:t>微企业</w:t>
      </w:r>
      <w:proofErr w:type="gramEnd"/>
      <w:r>
        <w:rPr>
          <w:rFonts w:ascii="仿宋" w:eastAsia="仿宋" w:hAnsi="仿宋" w:cs="仿宋_GB2312" w:hint="eastAsia"/>
          <w:bCs/>
          <w:kern w:val="0"/>
          <w:sz w:val="32"/>
          <w:szCs w:val="32"/>
        </w:rPr>
        <w:t>采购预算0万元。</w:t>
      </w:r>
    </w:p>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七、国有资产占用情况</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我单位占有房屋面积0平方米，其中：办公用房建筑面积0平方米，其他0平方米。公务用车0辆，其中：副省级干部及上以领导干部用车0辆、机要通信用车0辆、应急保障用车0辆、执法执勤用车0辆、特种专业技术用车0辆、其他用车0辆，其他用车主要是无。单价50万</w:t>
      </w:r>
      <w:r>
        <w:rPr>
          <w:rFonts w:ascii="仿宋" w:eastAsia="仿宋" w:hAnsi="仿宋" w:cs="Helvetica" w:hint="eastAsia"/>
          <w:bCs/>
          <w:kern w:val="0"/>
          <w:sz w:val="32"/>
          <w:szCs w:val="32"/>
        </w:rPr>
        <w:lastRenderedPageBreak/>
        <w:t>元以上的通用设备0台（套），单价100万元以上的专用设备数量为0台（套）。</w:t>
      </w:r>
    </w:p>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八、重点项目绩效情况</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w:t>
      </w:r>
      <w:r>
        <w:rPr>
          <w:rFonts w:ascii="仿宋" w:eastAsia="仿宋" w:hAnsi="仿宋" w:cs="仿宋_GB2312" w:hint="eastAsia"/>
          <w:bCs/>
          <w:kern w:val="0"/>
          <w:sz w:val="32"/>
          <w:szCs w:val="32"/>
        </w:rPr>
        <w:t>全省统计执法专项经费</w:t>
      </w:r>
      <w:r>
        <w:rPr>
          <w:rFonts w:ascii="仿宋" w:eastAsia="仿宋" w:hAnsi="仿宋" w:cs="Helvetica" w:hint="eastAsia"/>
          <w:bCs/>
          <w:kern w:val="0"/>
          <w:sz w:val="32"/>
          <w:szCs w:val="32"/>
        </w:rPr>
        <w:t>”主要内容是：一是开展统计法律法规宣传；二是组织实施所辖区</w:t>
      </w:r>
      <w:proofErr w:type="gramStart"/>
      <w:r>
        <w:rPr>
          <w:rFonts w:ascii="仿宋" w:eastAsia="仿宋" w:hAnsi="仿宋" w:cs="Helvetica" w:hint="eastAsia"/>
          <w:bCs/>
          <w:kern w:val="0"/>
          <w:sz w:val="32"/>
          <w:szCs w:val="32"/>
        </w:rPr>
        <w:t>域统计</w:t>
      </w:r>
      <w:proofErr w:type="gramEnd"/>
      <w:r>
        <w:rPr>
          <w:rFonts w:ascii="仿宋" w:eastAsia="仿宋" w:hAnsi="仿宋" w:cs="Helvetica" w:hint="eastAsia"/>
          <w:bCs/>
          <w:kern w:val="0"/>
          <w:sz w:val="32"/>
          <w:szCs w:val="32"/>
        </w:rPr>
        <w:t>数据质量核查工作；三是其他应急执法检查和专项检查任务；四是配合省局开展相关的统计执法检查、数据质量核查等工作。2024年预算安排5万元，全部为当年一般公共预算财政拨款。</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项目绩效年度目标：健全统计执法机制，强化统计基层基础工作建设，落实执法业务培训，完成地方统计调查数据的质量监测和核查工作。</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数量指标：“四下”企业核查数10家以上。</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 xml:space="preserve">质量指标：办公用品采购验收通过率100%。 </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时效指标：数据上报及时性为及时。</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社会效益指标：统计法治宣传方式多样性2种以上。</w:t>
      </w:r>
    </w:p>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九、其他需要说明的情况</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1.对空表的说明：</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我单位2024年无一般公共预算“三公”经费支出，故该表为空表。</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我单位2024年无政府性基金预算支出，故该表为空表。</w:t>
      </w:r>
    </w:p>
    <w:p w:rsidR="0054200C" w:rsidRDefault="00D321F0">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2.其他情况的说明：</w:t>
      </w:r>
    </w:p>
    <w:p w:rsidR="0054200C" w:rsidRDefault="00D321F0">
      <w:pPr>
        <w:widowControl/>
        <w:spacing w:line="560" w:lineRule="exact"/>
        <w:ind w:firstLineChars="200" w:firstLine="640"/>
        <w:rPr>
          <w:rFonts w:ascii="仿宋" w:eastAsia="仿宋" w:hAnsi="仿宋" w:cs="仿宋_GB2312"/>
          <w:bCs/>
          <w:kern w:val="0"/>
          <w:sz w:val="32"/>
          <w:szCs w:val="32"/>
        </w:rPr>
      </w:pPr>
      <w:bookmarkStart w:id="0" w:name="_GoBack"/>
      <w:r>
        <w:rPr>
          <w:rFonts w:ascii="仿宋" w:eastAsia="仿宋" w:hAnsi="仿宋" w:cs="仿宋_GB2312" w:hint="eastAsia"/>
          <w:bCs/>
          <w:kern w:val="0"/>
          <w:sz w:val="32"/>
          <w:szCs w:val="32"/>
        </w:rPr>
        <w:t>本单位专项支出。2024年本单位专项支出为0，与上年相比无变化。</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一般性转移支付支出。2024年一般性转移支付支出为0，与上年相比无变化。</w:t>
      </w:r>
    </w:p>
    <w:p w:rsidR="0054200C" w:rsidRDefault="00D321F0">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专项转移支付支出。2024年专项转移支付支出为0，与上年相比无变化。</w:t>
      </w:r>
    </w:p>
    <w:bookmarkEnd w:id="0"/>
    <w:p w:rsidR="0054200C" w:rsidRDefault="00D321F0">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54200C" w:rsidRDefault="00D321F0">
      <w:pPr>
        <w:widowControl/>
        <w:spacing w:line="560" w:lineRule="exact"/>
        <w:ind w:firstLineChars="200" w:firstLine="643"/>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 w:eastAsia="仿宋" w:hAnsi="仿宋" w:cs="Helvetica"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4200C" w:rsidRDefault="00D321F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 w:eastAsia="仿宋" w:hAnsi="仿宋" w:cs="Helvetica" w:hint="eastAsia"/>
          <w:bCs/>
          <w:kern w:val="0"/>
          <w:sz w:val="32"/>
          <w:szCs w:val="32"/>
        </w:rPr>
        <w:t>指使用一般公共预算财政拨款安排的因公出国（境）费、公务用车购置及运行费和公务接待费。</w:t>
      </w:r>
      <w:r>
        <w:rPr>
          <w:rFonts w:ascii="仿宋_GB2312" w:eastAsia="仿宋_GB2312" w:hAnsi="仿宋_GB2312" w:cs="仿宋_GB2312" w:hint="eastAsia"/>
          <w:bCs/>
          <w:kern w:val="0"/>
          <w:sz w:val="32"/>
          <w:szCs w:val="32"/>
        </w:rPr>
        <w:t>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54200C" w:rsidRDefault="00D321F0">
      <w:pPr>
        <w:widowControl/>
        <w:spacing w:line="560" w:lineRule="exact"/>
        <w:ind w:firstLineChars="200" w:firstLine="643"/>
        <w:rPr>
          <w:rFonts w:ascii="仿宋" w:eastAsia="仿宋" w:hAnsi="仿宋" w:cs="Helvetica"/>
          <w:bCs/>
          <w:kern w:val="0"/>
          <w:sz w:val="32"/>
          <w:szCs w:val="32"/>
        </w:rPr>
      </w:pPr>
      <w:r>
        <w:rPr>
          <w:rFonts w:ascii="仿宋_GB2312" w:eastAsia="仿宋_GB2312" w:hAnsi="仿宋_GB2312" w:cs="仿宋_GB2312" w:hint="eastAsia"/>
          <w:b/>
          <w:bCs/>
          <w:kern w:val="0"/>
          <w:sz w:val="32"/>
          <w:szCs w:val="32"/>
        </w:rPr>
        <w:t>3.政府采购：</w:t>
      </w:r>
      <w:r>
        <w:rPr>
          <w:rFonts w:ascii="仿宋" w:eastAsia="仿宋" w:hAnsi="仿宋" w:cs="Helvetica"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54200C" w:rsidRDefault="00D321F0">
      <w:pPr>
        <w:widowControl/>
        <w:spacing w:line="560" w:lineRule="exact"/>
        <w:ind w:firstLineChars="200" w:firstLine="643"/>
        <w:rPr>
          <w:rFonts w:ascii="仿宋" w:eastAsia="仿宋" w:hAnsi="仿宋" w:cs="Helvetica"/>
          <w:bCs/>
          <w:kern w:val="0"/>
          <w:sz w:val="32"/>
          <w:szCs w:val="32"/>
        </w:rPr>
      </w:pPr>
      <w:r>
        <w:rPr>
          <w:rFonts w:ascii="仿宋_GB2312" w:eastAsia="仿宋_GB2312" w:hAnsi="仿宋_GB2312" w:cs="仿宋_GB2312" w:hint="eastAsia"/>
          <w:b/>
          <w:bCs/>
          <w:kern w:val="0"/>
          <w:sz w:val="32"/>
          <w:szCs w:val="32"/>
        </w:rPr>
        <w:lastRenderedPageBreak/>
        <w:t>4.财政拨款（补助）收入：</w:t>
      </w:r>
      <w:r>
        <w:rPr>
          <w:rFonts w:ascii="仿宋" w:eastAsia="仿宋" w:hAnsi="仿宋" w:cs="Helvetica" w:hint="eastAsia"/>
          <w:bCs/>
          <w:kern w:val="0"/>
          <w:sz w:val="32"/>
          <w:szCs w:val="32"/>
        </w:rPr>
        <w:t>指从同级财政部门取得的财政预算资金。</w:t>
      </w:r>
    </w:p>
    <w:p w:rsidR="0054200C" w:rsidRDefault="00D321F0">
      <w:pPr>
        <w:widowControl/>
        <w:spacing w:line="560" w:lineRule="exact"/>
        <w:ind w:firstLineChars="200" w:firstLine="643"/>
        <w:rPr>
          <w:rFonts w:ascii="仿宋" w:eastAsia="仿宋" w:hAnsi="仿宋" w:cs="Helvetica"/>
          <w:bCs/>
          <w:kern w:val="0"/>
          <w:sz w:val="32"/>
          <w:szCs w:val="32"/>
        </w:rPr>
      </w:pPr>
      <w:r>
        <w:rPr>
          <w:rFonts w:ascii="仿宋_GB2312" w:eastAsia="仿宋_GB2312" w:hAnsi="仿宋_GB2312" w:cs="仿宋_GB2312" w:hint="eastAsia"/>
          <w:b/>
          <w:bCs/>
          <w:kern w:val="0"/>
          <w:sz w:val="32"/>
          <w:szCs w:val="32"/>
        </w:rPr>
        <w:t>5.其他收入：</w:t>
      </w:r>
      <w:r>
        <w:rPr>
          <w:rFonts w:ascii="仿宋" w:eastAsia="仿宋" w:hAnsi="仿宋" w:cs="Helvetica" w:hint="eastAsia"/>
          <w:bCs/>
          <w:kern w:val="0"/>
          <w:sz w:val="32"/>
          <w:szCs w:val="32"/>
        </w:rPr>
        <w:t>指除上述“财政拨款收入”以外任务相应安排的资金。</w:t>
      </w:r>
    </w:p>
    <w:p w:rsidR="0054200C" w:rsidRDefault="00D321F0">
      <w:pPr>
        <w:widowControl/>
        <w:spacing w:line="560" w:lineRule="exact"/>
        <w:ind w:firstLineChars="200" w:firstLine="643"/>
        <w:rPr>
          <w:rFonts w:ascii="仿宋" w:eastAsia="仿宋" w:hAnsi="仿宋" w:cs="Helvetica"/>
          <w:bCs/>
          <w:kern w:val="0"/>
          <w:sz w:val="32"/>
          <w:szCs w:val="32"/>
        </w:rPr>
      </w:pPr>
      <w:r>
        <w:rPr>
          <w:rFonts w:ascii="仿宋_GB2312" w:eastAsia="仿宋_GB2312" w:hAnsi="仿宋_GB2312" w:cs="仿宋_GB2312" w:hint="eastAsia"/>
          <w:b/>
          <w:bCs/>
          <w:kern w:val="0"/>
          <w:sz w:val="32"/>
          <w:szCs w:val="32"/>
        </w:rPr>
        <w:t>6.基本支出：</w:t>
      </w:r>
      <w:r>
        <w:rPr>
          <w:rFonts w:ascii="仿宋" w:eastAsia="仿宋" w:hAnsi="仿宋" w:cs="Helvetica" w:hint="eastAsia"/>
          <w:bCs/>
          <w:kern w:val="0"/>
          <w:sz w:val="32"/>
          <w:szCs w:val="32"/>
        </w:rPr>
        <w:t>指为保障机构正常运转、完成日常工作任务而发生的人员支出和公用支出。</w:t>
      </w:r>
    </w:p>
    <w:p w:rsidR="0054200C" w:rsidRDefault="00D321F0">
      <w:pPr>
        <w:widowControl/>
        <w:spacing w:line="560" w:lineRule="exact"/>
        <w:ind w:firstLineChars="200" w:firstLine="643"/>
        <w:rPr>
          <w:rFonts w:ascii="仿宋" w:eastAsia="仿宋" w:hAnsi="仿宋" w:cs="Helvetica"/>
          <w:bCs/>
          <w:kern w:val="0"/>
          <w:sz w:val="32"/>
          <w:szCs w:val="32"/>
        </w:rPr>
      </w:pPr>
      <w:r>
        <w:rPr>
          <w:rFonts w:ascii="仿宋_GB2312" w:eastAsia="仿宋_GB2312" w:hAnsi="仿宋_GB2312" w:cs="仿宋_GB2312" w:hint="eastAsia"/>
          <w:b/>
          <w:bCs/>
          <w:kern w:val="0"/>
          <w:sz w:val="32"/>
          <w:szCs w:val="32"/>
        </w:rPr>
        <w:t>7.项目支出：</w:t>
      </w:r>
      <w:r>
        <w:rPr>
          <w:rFonts w:ascii="仿宋" w:eastAsia="仿宋" w:hAnsi="仿宋" w:cs="Helvetica" w:hint="eastAsia"/>
          <w:bCs/>
          <w:kern w:val="0"/>
          <w:sz w:val="32"/>
          <w:szCs w:val="32"/>
        </w:rPr>
        <w:t>指在基本支出之外为完成特定行政任务和事业发展目标所发生的支出。</w:t>
      </w:r>
    </w:p>
    <w:sectPr w:rsidR="00542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kNzExMjU1ZmVhMzE5ZWU1MTdkYTNjNzI1OWViYzgifQ=="/>
  </w:docVars>
  <w:rsids>
    <w:rsidRoot w:val="0010135B"/>
    <w:rsid w:val="97BDF5FE"/>
    <w:rsid w:val="DEDD8079"/>
    <w:rsid w:val="E9F16C7B"/>
    <w:rsid w:val="EF5EAA86"/>
    <w:rsid w:val="F78F9475"/>
    <w:rsid w:val="FDF9CE06"/>
    <w:rsid w:val="0007474A"/>
    <w:rsid w:val="000F1F99"/>
    <w:rsid w:val="0010135B"/>
    <w:rsid w:val="00104384"/>
    <w:rsid w:val="001212FB"/>
    <w:rsid w:val="00163599"/>
    <w:rsid w:val="001F06A4"/>
    <w:rsid w:val="002144B6"/>
    <w:rsid w:val="00267312"/>
    <w:rsid w:val="00295E97"/>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4973"/>
    <w:rsid w:val="0054200C"/>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94087"/>
    <w:rsid w:val="008D461A"/>
    <w:rsid w:val="00911D1D"/>
    <w:rsid w:val="00936938"/>
    <w:rsid w:val="0096313A"/>
    <w:rsid w:val="009951F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321F0"/>
    <w:rsid w:val="00D87A1D"/>
    <w:rsid w:val="00DF71BD"/>
    <w:rsid w:val="00E25628"/>
    <w:rsid w:val="00E7467E"/>
    <w:rsid w:val="00E83A19"/>
    <w:rsid w:val="00EB36A7"/>
    <w:rsid w:val="00EB3CB1"/>
    <w:rsid w:val="00EB62F2"/>
    <w:rsid w:val="00EF1D11"/>
    <w:rsid w:val="00EF7695"/>
    <w:rsid w:val="00F014E5"/>
    <w:rsid w:val="00F3000C"/>
    <w:rsid w:val="00F3645E"/>
    <w:rsid w:val="00F36EFA"/>
    <w:rsid w:val="00FE60EE"/>
    <w:rsid w:val="04FC1F1B"/>
    <w:rsid w:val="0F350441"/>
    <w:rsid w:val="32717490"/>
    <w:rsid w:val="342261AD"/>
    <w:rsid w:val="34F5BA31"/>
    <w:rsid w:val="37EEDBFC"/>
    <w:rsid w:val="3EE17945"/>
    <w:rsid w:val="47A348F7"/>
    <w:rsid w:val="4BEC2FE9"/>
    <w:rsid w:val="57F2D47A"/>
    <w:rsid w:val="677F20F8"/>
    <w:rsid w:val="67F9F59D"/>
    <w:rsid w:val="6D752D85"/>
    <w:rsid w:val="73DF671A"/>
    <w:rsid w:val="7669FA4C"/>
    <w:rsid w:val="7D94CE9C"/>
    <w:rsid w:val="7DB27C98"/>
    <w:rsid w:val="7DBF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0DDBEC-2291-4175-AC0D-4F151BF8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2530</Characters>
  <Application>Microsoft Office Word</Application>
  <DocSecurity>0</DocSecurity>
  <Lines>21</Lines>
  <Paragraphs>5</Paragraphs>
  <ScaleCrop>false</ScaleCrop>
  <Company>P R C</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10</cp:revision>
  <cp:lastPrinted>2022-02-24T10:20:00Z</cp:lastPrinted>
  <dcterms:created xsi:type="dcterms:W3CDTF">2024-02-24T16:14:00Z</dcterms:created>
  <dcterms:modified xsi:type="dcterms:W3CDTF">2024-03-18T04:39:00Z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0226C111561743989805E2B0700A14A6_12</vt:lpwstr>
  </property>
</Properties>
</file>