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0255" w:rsidRDefault="00800255">
      <w:pPr>
        <w:widowControl/>
        <w:spacing w:line="560" w:lineRule="exact"/>
        <w:jc w:val="center"/>
        <w:outlineLvl w:val="1"/>
        <w:rPr>
          <w:rFonts w:ascii="inherit" w:eastAsia="微软雅黑" w:hAnsi="inherit" w:cs="Helvetica" w:hint="eastAsia"/>
          <w:kern w:val="0"/>
          <w:sz w:val="45"/>
          <w:szCs w:val="45"/>
        </w:rPr>
      </w:pPr>
    </w:p>
    <w:p w:rsidR="00800255" w:rsidRDefault="00800255">
      <w:pPr>
        <w:widowControl/>
        <w:spacing w:line="560" w:lineRule="exact"/>
        <w:jc w:val="center"/>
        <w:outlineLvl w:val="1"/>
        <w:rPr>
          <w:rFonts w:ascii="方正小标宋_GBK" w:eastAsia="方正小标宋_GBK" w:hAnsi="方正小标宋_GBK" w:cs="方正小标宋_GBK"/>
          <w:color w:val="000000"/>
          <w:kern w:val="0"/>
          <w:sz w:val="36"/>
          <w:szCs w:val="36"/>
          <w:lang w:bidi="ar"/>
        </w:rPr>
      </w:pPr>
    </w:p>
    <w:p w:rsidR="00800255" w:rsidRDefault="008B7C6A">
      <w:pPr>
        <w:widowControl/>
        <w:spacing w:line="560" w:lineRule="exact"/>
        <w:jc w:val="center"/>
        <w:outlineLvl w:val="1"/>
        <w:rPr>
          <w:rFonts w:ascii="方正小标宋_GBK" w:eastAsia="方正小标宋_GBK" w:hAnsi="方正小标宋_GBK" w:cs="方正小标宋_GBK"/>
          <w:color w:val="000000"/>
          <w:kern w:val="0"/>
          <w:sz w:val="36"/>
          <w:szCs w:val="36"/>
          <w:lang w:bidi="ar"/>
        </w:rPr>
      </w:pPr>
      <w:r>
        <w:rPr>
          <w:rFonts w:ascii="方正小标宋_GBK" w:eastAsia="方正小标宋_GBK" w:hAnsi="方正小标宋_GBK" w:cs="方正小标宋_GBK" w:hint="eastAsia"/>
          <w:color w:val="000000"/>
          <w:kern w:val="0"/>
          <w:sz w:val="36"/>
          <w:szCs w:val="36"/>
          <w:lang w:bidi="ar"/>
        </w:rPr>
        <w:t>2024年湖北省统计局蕲春经济社会调查队</w:t>
      </w:r>
    </w:p>
    <w:p w:rsidR="00800255" w:rsidRDefault="008B7C6A">
      <w:pPr>
        <w:widowControl/>
        <w:spacing w:line="560" w:lineRule="exact"/>
        <w:jc w:val="center"/>
        <w:outlineLvl w:val="1"/>
        <w:rPr>
          <w:rFonts w:ascii="方正小标宋_GBK" w:eastAsia="方正小标宋_GBK" w:hAnsi="方正小标宋_GBK" w:cs="方正小标宋_GBK"/>
          <w:color w:val="000000"/>
          <w:kern w:val="0"/>
          <w:sz w:val="36"/>
          <w:szCs w:val="36"/>
          <w:lang w:bidi="ar"/>
        </w:rPr>
      </w:pPr>
      <w:r>
        <w:rPr>
          <w:rFonts w:ascii="方正小标宋_GBK" w:eastAsia="方正小标宋_GBK" w:hAnsi="方正小标宋_GBK" w:cs="方正小标宋_GBK" w:hint="eastAsia"/>
          <w:color w:val="000000"/>
          <w:kern w:val="0"/>
          <w:sz w:val="36"/>
          <w:szCs w:val="36"/>
          <w:lang w:bidi="ar"/>
        </w:rPr>
        <w:t>预算公开情况说明</w:t>
      </w:r>
    </w:p>
    <w:p w:rsidR="00800255" w:rsidRDefault="008B7C6A">
      <w:pPr>
        <w:widowControl/>
        <w:rPr>
          <w:rFonts w:asciiTheme="minorEastAsia" w:hAnsiTheme="minorEastAsia" w:cs="Helvetica"/>
          <w:color w:val="333333"/>
          <w:kern w:val="0"/>
          <w:sz w:val="24"/>
          <w:szCs w:val="24"/>
        </w:rPr>
      </w:pPr>
      <w:r>
        <w:rPr>
          <w:rFonts w:ascii="微软雅黑" w:eastAsia="微软雅黑" w:hAnsi="微软雅黑" w:cs="Helvetica" w:hint="eastAsia"/>
          <w:color w:val="333333"/>
          <w:kern w:val="0"/>
          <w:szCs w:val="21"/>
        </w:rPr>
        <w:t xml:space="preserve">　　                         </w:t>
      </w:r>
      <w:r>
        <w:rPr>
          <w:rFonts w:asciiTheme="minorEastAsia" w:hAnsiTheme="minorEastAsia" w:cs="Helvetica" w:hint="eastAsia"/>
          <w:color w:val="333333"/>
          <w:kern w:val="0"/>
          <w:sz w:val="24"/>
          <w:szCs w:val="24"/>
        </w:rPr>
        <w:t xml:space="preserve"> </w:t>
      </w:r>
      <w:r>
        <w:rPr>
          <w:rFonts w:asciiTheme="minorEastAsia" w:hAnsiTheme="minorEastAsia" w:cs="Helvetica"/>
          <w:color w:val="333333"/>
          <w:kern w:val="0"/>
          <w:sz w:val="24"/>
          <w:szCs w:val="24"/>
        </w:rPr>
        <w:t xml:space="preserve">   </w:t>
      </w:r>
      <w:r>
        <w:rPr>
          <w:rFonts w:asciiTheme="minorEastAsia" w:hAnsiTheme="minorEastAsia" w:cs="Helvetica" w:hint="eastAsia"/>
          <w:color w:val="333333"/>
          <w:kern w:val="0"/>
          <w:sz w:val="24"/>
          <w:szCs w:val="24"/>
        </w:rPr>
        <w:t xml:space="preserve"> </w:t>
      </w:r>
    </w:p>
    <w:p w:rsidR="00800255" w:rsidRDefault="00800255">
      <w:pPr>
        <w:widowControl/>
        <w:spacing w:line="480" w:lineRule="exact"/>
        <w:jc w:val="left"/>
        <w:rPr>
          <w:rFonts w:asciiTheme="minorEastAsia" w:hAnsiTheme="minorEastAsia" w:cs="Helvetica"/>
          <w:color w:val="333333"/>
          <w:kern w:val="0"/>
          <w:sz w:val="24"/>
          <w:szCs w:val="24"/>
        </w:rPr>
      </w:pPr>
    </w:p>
    <w:p w:rsidR="00800255" w:rsidRDefault="008B7C6A">
      <w:pPr>
        <w:spacing w:line="600" w:lineRule="exact"/>
        <w:jc w:val="center"/>
        <w:rPr>
          <w:rFonts w:ascii="方正小标宋简体" w:eastAsia="方正小标宋简体" w:hAnsi="Calibri" w:cs="Times New Roman"/>
          <w:sz w:val="36"/>
          <w:szCs w:val="36"/>
        </w:rPr>
      </w:pPr>
      <w:r>
        <w:rPr>
          <w:rFonts w:ascii="方正小标宋简体" w:eastAsia="方正小标宋简体" w:hAnsi="Calibri" w:cs="Times New Roman" w:hint="eastAsia"/>
          <w:sz w:val="36"/>
          <w:szCs w:val="36"/>
        </w:rPr>
        <w:t>目录</w:t>
      </w:r>
    </w:p>
    <w:p w:rsidR="00800255" w:rsidRDefault="00800255">
      <w:pPr>
        <w:widowControl/>
        <w:spacing w:line="480" w:lineRule="exact"/>
        <w:jc w:val="left"/>
        <w:rPr>
          <w:rFonts w:asciiTheme="minorEastAsia" w:hAnsiTheme="minorEastAsia" w:cs="Helvetica"/>
          <w:color w:val="333333"/>
          <w:kern w:val="0"/>
          <w:sz w:val="24"/>
          <w:szCs w:val="24"/>
        </w:rPr>
      </w:pPr>
    </w:p>
    <w:p w:rsidR="00800255" w:rsidRDefault="008B7C6A">
      <w:pPr>
        <w:widowControl/>
        <w:spacing w:line="480" w:lineRule="auto"/>
        <w:ind w:firstLineChars="200" w:firstLine="640"/>
        <w:jc w:val="left"/>
        <w:rPr>
          <w:rFonts w:ascii="黑体" w:eastAsia="黑体" w:hAnsi="黑体" w:cs="Helvetica"/>
          <w:bCs/>
          <w:kern w:val="0"/>
          <w:sz w:val="32"/>
          <w:szCs w:val="32"/>
        </w:rPr>
      </w:pPr>
      <w:r>
        <w:rPr>
          <w:rFonts w:ascii="黑体" w:eastAsia="黑体" w:hAnsi="黑体" w:cs="Helvetica" w:hint="eastAsia"/>
          <w:bCs/>
          <w:kern w:val="0"/>
          <w:sz w:val="32"/>
          <w:szCs w:val="32"/>
        </w:rPr>
        <w:t>一、单位主要职责</w:t>
      </w:r>
    </w:p>
    <w:p w:rsidR="00800255" w:rsidRDefault="008B7C6A">
      <w:pPr>
        <w:widowControl/>
        <w:spacing w:line="480" w:lineRule="auto"/>
        <w:ind w:firstLineChars="200" w:firstLine="640"/>
        <w:jc w:val="left"/>
        <w:rPr>
          <w:rFonts w:ascii="黑体" w:eastAsia="黑体" w:hAnsi="黑体" w:cs="Helvetica"/>
          <w:bCs/>
          <w:kern w:val="0"/>
          <w:sz w:val="32"/>
          <w:szCs w:val="32"/>
        </w:rPr>
      </w:pPr>
      <w:r>
        <w:rPr>
          <w:rFonts w:ascii="黑体" w:eastAsia="黑体" w:hAnsi="黑体" w:cs="Helvetica" w:hint="eastAsia"/>
          <w:bCs/>
          <w:kern w:val="0"/>
          <w:sz w:val="32"/>
          <w:szCs w:val="32"/>
        </w:rPr>
        <w:t>二、机构设置情况</w:t>
      </w:r>
    </w:p>
    <w:p w:rsidR="00800255" w:rsidRDefault="008B7C6A">
      <w:pPr>
        <w:widowControl/>
        <w:spacing w:line="480" w:lineRule="auto"/>
        <w:ind w:firstLineChars="200" w:firstLine="640"/>
        <w:jc w:val="left"/>
        <w:rPr>
          <w:rFonts w:ascii="黑体" w:eastAsia="黑体" w:hAnsi="黑体" w:cs="Helvetica"/>
          <w:bCs/>
          <w:kern w:val="0"/>
          <w:sz w:val="32"/>
          <w:szCs w:val="32"/>
        </w:rPr>
      </w:pPr>
      <w:r>
        <w:rPr>
          <w:rFonts w:ascii="黑体" w:eastAsia="黑体" w:hAnsi="黑体" w:cs="Helvetica" w:hint="eastAsia"/>
          <w:bCs/>
          <w:kern w:val="0"/>
          <w:sz w:val="32"/>
          <w:szCs w:val="32"/>
        </w:rPr>
        <w:t>三、预算收支及增减变化情况</w:t>
      </w:r>
    </w:p>
    <w:p w:rsidR="00800255" w:rsidRDefault="008B7C6A">
      <w:pPr>
        <w:widowControl/>
        <w:spacing w:line="480" w:lineRule="auto"/>
        <w:ind w:firstLineChars="200" w:firstLine="640"/>
        <w:jc w:val="left"/>
        <w:rPr>
          <w:rFonts w:ascii="黑体" w:eastAsia="黑体" w:hAnsi="黑体" w:cs="Helvetica"/>
          <w:bCs/>
          <w:kern w:val="0"/>
          <w:sz w:val="32"/>
          <w:szCs w:val="32"/>
        </w:rPr>
      </w:pPr>
      <w:r>
        <w:rPr>
          <w:rFonts w:ascii="黑体" w:eastAsia="黑体" w:hAnsi="黑体" w:cs="Helvetica" w:hint="eastAsia"/>
          <w:bCs/>
          <w:kern w:val="0"/>
          <w:sz w:val="32"/>
          <w:szCs w:val="32"/>
        </w:rPr>
        <w:t>四、机关运行经费情况</w:t>
      </w:r>
    </w:p>
    <w:p w:rsidR="00800255" w:rsidRDefault="008B7C6A">
      <w:pPr>
        <w:widowControl/>
        <w:spacing w:line="480" w:lineRule="auto"/>
        <w:ind w:firstLineChars="200" w:firstLine="640"/>
        <w:jc w:val="left"/>
        <w:rPr>
          <w:rFonts w:ascii="黑体" w:eastAsia="黑体" w:hAnsi="黑体" w:cs="Helvetica"/>
          <w:bCs/>
          <w:kern w:val="0"/>
          <w:sz w:val="32"/>
          <w:szCs w:val="32"/>
        </w:rPr>
      </w:pPr>
      <w:r>
        <w:rPr>
          <w:rFonts w:ascii="黑体" w:eastAsia="黑体" w:hAnsi="黑体" w:cs="Helvetica" w:hint="eastAsia"/>
          <w:bCs/>
          <w:kern w:val="0"/>
          <w:sz w:val="32"/>
          <w:szCs w:val="32"/>
        </w:rPr>
        <w:t>五、一般公共预算“三公”经费及增减变化情况</w:t>
      </w:r>
    </w:p>
    <w:p w:rsidR="00800255" w:rsidRDefault="008B7C6A">
      <w:pPr>
        <w:widowControl/>
        <w:spacing w:line="480" w:lineRule="auto"/>
        <w:ind w:firstLineChars="200" w:firstLine="640"/>
        <w:jc w:val="left"/>
        <w:rPr>
          <w:rFonts w:ascii="黑体" w:eastAsia="黑体" w:hAnsi="黑体" w:cs="Helvetica"/>
          <w:bCs/>
          <w:kern w:val="0"/>
          <w:sz w:val="32"/>
          <w:szCs w:val="32"/>
        </w:rPr>
      </w:pPr>
      <w:r>
        <w:rPr>
          <w:rFonts w:ascii="黑体" w:eastAsia="黑体" w:hAnsi="黑体" w:cs="Helvetica" w:hint="eastAsia"/>
          <w:bCs/>
          <w:kern w:val="0"/>
          <w:sz w:val="32"/>
          <w:szCs w:val="32"/>
        </w:rPr>
        <w:t>六、政府采购预算安排情况</w:t>
      </w:r>
    </w:p>
    <w:p w:rsidR="00800255" w:rsidRDefault="008B7C6A">
      <w:pPr>
        <w:widowControl/>
        <w:spacing w:line="480" w:lineRule="auto"/>
        <w:ind w:firstLineChars="200" w:firstLine="640"/>
        <w:jc w:val="left"/>
        <w:rPr>
          <w:rFonts w:ascii="黑体" w:eastAsia="黑体" w:hAnsi="黑体" w:cs="Helvetica"/>
          <w:bCs/>
          <w:kern w:val="0"/>
          <w:sz w:val="32"/>
          <w:szCs w:val="32"/>
        </w:rPr>
      </w:pPr>
      <w:r>
        <w:rPr>
          <w:rFonts w:ascii="黑体" w:eastAsia="黑体" w:hAnsi="黑体" w:cs="Helvetica" w:hint="eastAsia"/>
          <w:bCs/>
          <w:kern w:val="0"/>
          <w:sz w:val="32"/>
          <w:szCs w:val="32"/>
        </w:rPr>
        <w:t>七、国有资产占用情况</w:t>
      </w:r>
    </w:p>
    <w:p w:rsidR="00800255" w:rsidRDefault="008B7C6A">
      <w:pPr>
        <w:widowControl/>
        <w:spacing w:line="480" w:lineRule="auto"/>
        <w:ind w:firstLineChars="200" w:firstLine="640"/>
        <w:jc w:val="left"/>
        <w:rPr>
          <w:rFonts w:ascii="黑体" w:eastAsia="黑体" w:hAnsi="黑体" w:cs="Helvetica"/>
          <w:bCs/>
          <w:kern w:val="0"/>
          <w:sz w:val="32"/>
          <w:szCs w:val="32"/>
        </w:rPr>
      </w:pPr>
      <w:r>
        <w:rPr>
          <w:rFonts w:ascii="黑体" w:eastAsia="黑体" w:hAnsi="黑体" w:cs="Helvetica" w:hint="eastAsia"/>
          <w:bCs/>
          <w:kern w:val="0"/>
          <w:sz w:val="32"/>
          <w:szCs w:val="32"/>
        </w:rPr>
        <w:t>八、重点项目预算绩效情况</w:t>
      </w:r>
    </w:p>
    <w:p w:rsidR="00800255" w:rsidRDefault="008B7C6A">
      <w:pPr>
        <w:widowControl/>
        <w:spacing w:line="480" w:lineRule="auto"/>
        <w:ind w:firstLineChars="200" w:firstLine="640"/>
        <w:jc w:val="left"/>
        <w:rPr>
          <w:rFonts w:ascii="黑体" w:eastAsia="黑体" w:hAnsi="黑体" w:cs="Helvetica"/>
          <w:bCs/>
          <w:kern w:val="0"/>
          <w:sz w:val="32"/>
          <w:szCs w:val="32"/>
        </w:rPr>
      </w:pPr>
      <w:r>
        <w:rPr>
          <w:rFonts w:ascii="黑体" w:eastAsia="黑体" w:hAnsi="黑体" w:cs="Helvetica" w:hint="eastAsia"/>
          <w:bCs/>
          <w:kern w:val="0"/>
          <w:sz w:val="32"/>
          <w:szCs w:val="32"/>
        </w:rPr>
        <w:t>九、其他需要说明的情况</w:t>
      </w:r>
    </w:p>
    <w:p w:rsidR="00800255" w:rsidRDefault="008B7C6A">
      <w:pPr>
        <w:widowControl/>
        <w:spacing w:line="480" w:lineRule="auto"/>
        <w:ind w:firstLineChars="200" w:firstLine="640"/>
        <w:jc w:val="left"/>
        <w:rPr>
          <w:rFonts w:ascii="黑体" w:eastAsia="黑体" w:hAnsi="黑体" w:cs="Helvetica"/>
          <w:bCs/>
          <w:kern w:val="0"/>
          <w:sz w:val="32"/>
          <w:szCs w:val="32"/>
        </w:rPr>
      </w:pPr>
      <w:r>
        <w:rPr>
          <w:rFonts w:ascii="黑体" w:eastAsia="黑体" w:hAnsi="黑体" w:cs="Helvetica" w:hint="eastAsia"/>
          <w:bCs/>
          <w:kern w:val="0"/>
          <w:sz w:val="32"/>
          <w:szCs w:val="32"/>
        </w:rPr>
        <w:t>十、专业名词解释</w:t>
      </w:r>
    </w:p>
    <w:p w:rsidR="00800255" w:rsidRDefault="008B7C6A">
      <w:pPr>
        <w:widowControl/>
        <w:spacing w:line="500" w:lineRule="exact"/>
        <w:rPr>
          <w:rFonts w:asciiTheme="majorEastAsia" w:eastAsiaTheme="majorEastAsia" w:hAnsiTheme="majorEastAsia" w:cs="Helvetica"/>
          <w:b/>
          <w:color w:val="333333"/>
          <w:kern w:val="0"/>
          <w:sz w:val="24"/>
          <w:szCs w:val="24"/>
        </w:rPr>
      </w:pPr>
      <w:r>
        <w:rPr>
          <w:rFonts w:asciiTheme="majorEastAsia" w:eastAsiaTheme="majorEastAsia" w:hAnsiTheme="majorEastAsia" w:cs="Helvetica" w:hint="eastAsia"/>
          <w:b/>
          <w:color w:val="333333"/>
          <w:kern w:val="0"/>
          <w:sz w:val="24"/>
          <w:szCs w:val="24"/>
        </w:rPr>
        <w:t xml:space="preserve">　　</w:t>
      </w:r>
    </w:p>
    <w:p w:rsidR="00800255" w:rsidRDefault="008B7C6A">
      <w:pPr>
        <w:widowControl/>
        <w:spacing w:line="520" w:lineRule="exact"/>
        <w:ind w:firstLineChars="150" w:firstLine="361"/>
        <w:rPr>
          <w:rFonts w:asciiTheme="minorEastAsia" w:hAnsiTheme="minorEastAsia" w:cs="Helvetica"/>
          <w:b/>
          <w:color w:val="333333"/>
          <w:kern w:val="0"/>
          <w:sz w:val="24"/>
          <w:szCs w:val="24"/>
        </w:rPr>
      </w:pPr>
      <w:r>
        <w:rPr>
          <w:rFonts w:asciiTheme="minorEastAsia" w:hAnsiTheme="minorEastAsia" w:cs="Helvetica" w:hint="eastAsia"/>
          <w:b/>
          <w:color w:val="333333"/>
          <w:kern w:val="0"/>
          <w:sz w:val="24"/>
          <w:szCs w:val="24"/>
        </w:rPr>
        <w:t xml:space="preserve"> </w:t>
      </w:r>
    </w:p>
    <w:p w:rsidR="00800255" w:rsidRDefault="00800255">
      <w:pPr>
        <w:widowControl/>
        <w:spacing w:line="520" w:lineRule="exact"/>
        <w:ind w:firstLineChars="150" w:firstLine="361"/>
        <w:rPr>
          <w:rFonts w:asciiTheme="minorEastAsia" w:hAnsiTheme="minorEastAsia" w:cs="Helvetica"/>
          <w:b/>
          <w:color w:val="333333"/>
          <w:kern w:val="0"/>
          <w:sz w:val="24"/>
          <w:szCs w:val="24"/>
        </w:rPr>
      </w:pPr>
    </w:p>
    <w:p w:rsidR="00800255" w:rsidRDefault="00800255">
      <w:pPr>
        <w:widowControl/>
        <w:spacing w:line="520" w:lineRule="exact"/>
        <w:ind w:firstLineChars="150" w:firstLine="361"/>
        <w:rPr>
          <w:rFonts w:asciiTheme="minorEastAsia" w:hAnsiTheme="minorEastAsia" w:cs="Helvetica"/>
          <w:b/>
          <w:color w:val="333333"/>
          <w:kern w:val="0"/>
          <w:sz w:val="24"/>
          <w:szCs w:val="24"/>
        </w:rPr>
      </w:pPr>
    </w:p>
    <w:p w:rsidR="00800255" w:rsidRDefault="00800255">
      <w:pPr>
        <w:widowControl/>
        <w:spacing w:line="520" w:lineRule="exact"/>
        <w:ind w:firstLineChars="150" w:firstLine="361"/>
        <w:rPr>
          <w:rFonts w:asciiTheme="minorEastAsia" w:hAnsiTheme="minorEastAsia" w:cs="Helvetica"/>
          <w:b/>
          <w:color w:val="333333"/>
          <w:kern w:val="0"/>
          <w:sz w:val="24"/>
          <w:szCs w:val="24"/>
        </w:rPr>
      </w:pPr>
    </w:p>
    <w:p w:rsidR="00800255" w:rsidRDefault="00800255">
      <w:pPr>
        <w:widowControl/>
        <w:spacing w:line="520" w:lineRule="exact"/>
        <w:ind w:firstLineChars="150" w:firstLine="361"/>
        <w:rPr>
          <w:rFonts w:asciiTheme="minorEastAsia" w:hAnsiTheme="minorEastAsia" w:cs="Helvetica"/>
          <w:b/>
          <w:color w:val="333333"/>
          <w:kern w:val="0"/>
          <w:sz w:val="24"/>
          <w:szCs w:val="24"/>
        </w:rPr>
      </w:pPr>
    </w:p>
    <w:p w:rsidR="00800255" w:rsidRDefault="00800255">
      <w:pPr>
        <w:widowControl/>
        <w:spacing w:line="480" w:lineRule="exact"/>
        <w:ind w:firstLineChars="200" w:firstLine="640"/>
        <w:rPr>
          <w:rFonts w:ascii="黑体" w:eastAsia="黑体" w:hAnsi="黑体" w:cs="黑体"/>
          <w:kern w:val="0"/>
          <w:sz w:val="32"/>
          <w:szCs w:val="32"/>
        </w:rPr>
      </w:pPr>
    </w:p>
    <w:p w:rsidR="00800255" w:rsidRDefault="008B7C6A">
      <w:pPr>
        <w:spacing w:line="600" w:lineRule="exact"/>
        <w:ind w:firstLineChars="200" w:firstLine="640"/>
        <w:rPr>
          <w:rFonts w:ascii="黑体" w:eastAsia="黑体" w:hAnsi="黑体" w:cs="Times New Roman"/>
          <w:sz w:val="32"/>
          <w:szCs w:val="32"/>
        </w:rPr>
      </w:pPr>
      <w:r>
        <w:rPr>
          <w:rFonts w:ascii="黑体" w:eastAsia="黑体" w:hAnsi="黑体" w:cs="Times New Roman" w:hint="eastAsia"/>
          <w:sz w:val="32"/>
          <w:szCs w:val="32"/>
        </w:rPr>
        <w:lastRenderedPageBreak/>
        <w:t>一、单位主要职责</w:t>
      </w:r>
    </w:p>
    <w:p w:rsidR="00800255" w:rsidRDefault="008B7C6A">
      <w:pPr>
        <w:spacing w:line="60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组织实施所辖区域统计数据质量核查工作；配合省局开展统计执法检查工作；承担上级统计调查机构布置的所辖区域内“四下”单位抽样调查工作；承担省局和省调查监测中心安排的重大战略监测、各项专项调查及其他工作；协助地方统计局完成大型国情国力调查。</w:t>
      </w:r>
    </w:p>
    <w:p w:rsidR="00800255" w:rsidRDefault="008B7C6A">
      <w:pPr>
        <w:spacing w:line="600" w:lineRule="exact"/>
        <w:ind w:firstLineChars="200" w:firstLine="640"/>
        <w:rPr>
          <w:rFonts w:ascii="黑体" w:eastAsia="黑体" w:hAnsi="黑体" w:cs="Times New Roman"/>
          <w:sz w:val="32"/>
          <w:szCs w:val="32"/>
        </w:rPr>
      </w:pPr>
      <w:r>
        <w:rPr>
          <w:rFonts w:ascii="黑体" w:eastAsia="黑体" w:hAnsi="黑体" w:cs="Times New Roman" w:hint="eastAsia"/>
          <w:sz w:val="32"/>
          <w:szCs w:val="32"/>
        </w:rPr>
        <w:t>二、机构设置情况</w:t>
      </w:r>
    </w:p>
    <w:p w:rsidR="00800255" w:rsidRDefault="008B7C6A">
      <w:pPr>
        <w:spacing w:line="60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湖北省统计局蕲春经济社会调查队内设两个科室：调查监测一科、调查监测二科。</w:t>
      </w:r>
    </w:p>
    <w:p w:rsidR="00800255" w:rsidRDefault="008B7C6A">
      <w:pPr>
        <w:spacing w:line="600" w:lineRule="exact"/>
        <w:ind w:firstLineChars="200" w:firstLine="641"/>
        <w:rPr>
          <w:rFonts w:ascii="仿宋_GB2312" w:eastAsia="仿宋_GB2312" w:hAnsi="Calibri" w:cs="Times New Roman"/>
          <w:sz w:val="32"/>
          <w:szCs w:val="32"/>
        </w:rPr>
      </w:pPr>
      <w:r>
        <w:rPr>
          <w:rFonts w:ascii="仿宋_GB2312" w:eastAsia="仿宋_GB2312" w:hAnsi="Calibri" w:cs="Times New Roman" w:hint="eastAsia"/>
          <w:b/>
          <w:bCs/>
          <w:sz w:val="32"/>
          <w:szCs w:val="32"/>
        </w:rPr>
        <w:t>1.调查监测一科的</w:t>
      </w:r>
      <w:r>
        <w:rPr>
          <w:rFonts w:ascii="仿宋_GB2312" w:eastAsia="仿宋_GB2312" w:hAnsi="Calibri" w:cs="Times New Roman" w:hint="eastAsia"/>
          <w:b/>
          <w:bCs/>
          <w:sz w:val="32"/>
          <w:szCs w:val="32"/>
          <w:lang w:val="zh-CN"/>
        </w:rPr>
        <w:t>主要职责</w:t>
      </w:r>
      <w:r>
        <w:rPr>
          <w:rFonts w:ascii="仿宋_GB2312" w:eastAsia="仿宋_GB2312" w:hAnsi="Calibri" w:cs="Times New Roman" w:hint="eastAsia"/>
          <w:b/>
          <w:bCs/>
          <w:sz w:val="32"/>
          <w:szCs w:val="32"/>
        </w:rPr>
        <w:t>：</w:t>
      </w:r>
      <w:r>
        <w:rPr>
          <w:rFonts w:ascii="仿宋_GB2312" w:eastAsia="仿宋_GB2312" w:hAnsi="Calibri" w:cs="Times New Roman" w:hint="eastAsia"/>
          <w:sz w:val="32"/>
          <w:szCs w:val="32"/>
        </w:rPr>
        <w:t>组织实施所辖区域统计数据质量核查工作；负责调查队的日常管理和综合协调；承担上级统计调查机构布置的所辖区域内“四下”单位抽样调查工作；协助地方统计局完成大型国情国力调查；协助地方统计局开展相关工作；完成省统计局和省级、市级调查监测分局交办的其他工作。</w:t>
      </w:r>
    </w:p>
    <w:p w:rsidR="00800255" w:rsidRDefault="008B7C6A">
      <w:pPr>
        <w:spacing w:line="600" w:lineRule="exact"/>
        <w:ind w:firstLineChars="200" w:firstLine="641"/>
        <w:rPr>
          <w:rFonts w:ascii="仿宋_GB2312" w:eastAsia="仿宋_GB2312" w:hAnsi="Calibri" w:cs="Times New Roman"/>
          <w:sz w:val="32"/>
          <w:szCs w:val="32"/>
        </w:rPr>
      </w:pPr>
      <w:r>
        <w:rPr>
          <w:rFonts w:ascii="仿宋_GB2312" w:eastAsia="仿宋_GB2312" w:hAnsi="Calibri" w:cs="Times New Roman" w:hint="eastAsia"/>
          <w:b/>
          <w:bCs/>
          <w:sz w:val="32"/>
          <w:szCs w:val="32"/>
        </w:rPr>
        <w:t>2.调查监测二科的</w:t>
      </w:r>
      <w:r>
        <w:rPr>
          <w:rFonts w:ascii="仿宋_GB2312" w:eastAsia="仿宋_GB2312" w:hAnsi="Calibri" w:cs="Times New Roman" w:hint="eastAsia"/>
          <w:b/>
          <w:bCs/>
          <w:sz w:val="32"/>
          <w:szCs w:val="32"/>
          <w:lang w:val="zh-CN"/>
        </w:rPr>
        <w:t>主要职责</w:t>
      </w:r>
      <w:r>
        <w:rPr>
          <w:rFonts w:ascii="仿宋_GB2312" w:eastAsia="仿宋_GB2312" w:hAnsi="Calibri" w:cs="Times New Roman" w:hint="eastAsia"/>
          <w:b/>
          <w:bCs/>
          <w:sz w:val="32"/>
          <w:szCs w:val="32"/>
        </w:rPr>
        <w:t>：</w:t>
      </w:r>
      <w:r>
        <w:rPr>
          <w:rFonts w:ascii="仿宋_GB2312" w:eastAsia="仿宋_GB2312" w:hAnsi="Calibri" w:cs="Times New Roman" w:hint="eastAsia"/>
          <w:sz w:val="32"/>
          <w:szCs w:val="32"/>
        </w:rPr>
        <w:t>配合省局开展统计执法检查工作；承担省局和省调查监测中心安排的重大战略监测、各项专项调查及其他工作；协助地方统计局完成大型国情国力调查；协助地方统计局开展相关工作；完成省统计局和省级、市级调查监测分局交办的其他工作。</w:t>
      </w:r>
    </w:p>
    <w:p w:rsidR="00800255" w:rsidRDefault="008B7C6A">
      <w:pPr>
        <w:spacing w:line="600" w:lineRule="exact"/>
        <w:ind w:firstLineChars="200" w:firstLine="640"/>
        <w:rPr>
          <w:rFonts w:ascii="黑体" w:eastAsia="黑体" w:hAnsi="黑体" w:cs="Times New Roman"/>
          <w:sz w:val="32"/>
          <w:szCs w:val="32"/>
        </w:rPr>
      </w:pPr>
      <w:r>
        <w:rPr>
          <w:rFonts w:ascii="黑体" w:eastAsia="黑体" w:hAnsi="黑体" w:cs="Times New Roman" w:hint="eastAsia"/>
          <w:sz w:val="32"/>
          <w:szCs w:val="32"/>
        </w:rPr>
        <w:t>三、预算收支及增减变化情况</w:t>
      </w:r>
    </w:p>
    <w:p w:rsidR="00800255" w:rsidRDefault="008B7C6A">
      <w:pPr>
        <w:spacing w:line="60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1.预算收入情况：2024年预算收入为109.26万元，比上年增加14.58万元，增加15.4%，主要原因是：一是人员</w:t>
      </w:r>
      <w:r>
        <w:rPr>
          <w:rFonts w:ascii="仿宋_GB2312" w:eastAsia="仿宋_GB2312" w:hAnsi="Calibri" w:cs="Times New Roman" w:hint="eastAsia"/>
          <w:sz w:val="32"/>
          <w:szCs w:val="32"/>
        </w:rPr>
        <w:lastRenderedPageBreak/>
        <w:t>职级晋升，二是社保经费增加。其中：一般公共预算拨款收入109.26万元，比上年增加14.58万元，增加15.4%。</w:t>
      </w:r>
    </w:p>
    <w:p w:rsidR="00800255" w:rsidRDefault="008B7C6A">
      <w:pPr>
        <w:spacing w:line="60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2.预算支出情况：2024年预算支出109.26万元，比上年增加14.58万元，增加15.4%。其中：一般公共服务支出82.38万元，比上年增加8.24万元，增加11.1%；社会保障和就业支出20.11万元，比上年增加5.63万元，增加38.9%；住房保障支出6.77万元，比上年增加0.71万元，增加11.7%。</w:t>
      </w:r>
    </w:p>
    <w:p w:rsidR="00800255" w:rsidRDefault="001A47F3">
      <w:pPr>
        <w:spacing w:line="60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支出增加</w:t>
      </w:r>
      <w:r>
        <w:rPr>
          <w:rFonts w:ascii="Calibri" w:eastAsia="仿宋_GB2312" w:hAnsi="Calibri" w:cs="Calibri" w:hint="eastAsia"/>
          <w:sz w:val="32"/>
          <w:szCs w:val="32"/>
        </w:rPr>
        <w:t>和</w:t>
      </w:r>
      <w:r>
        <w:rPr>
          <w:rFonts w:ascii="仿宋_GB2312" w:eastAsia="仿宋_GB2312" w:hAnsi="Calibri" w:cs="Times New Roman" w:hint="eastAsia"/>
          <w:sz w:val="32"/>
          <w:szCs w:val="32"/>
        </w:rPr>
        <w:t>减少</w:t>
      </w:r>
      <w:r w:rsidR="008B7C6A">
        <w:rPr>
          <w:rFonts w:ascii="仿宋_GB2312" w:eastAsia="仿宋_GB2312" w:hAnsi="Calibri" w:cs="Times New Roman" w:hint="eastAsia"/>
          <w:sz w:val="32"/>
          <w:szCs w:val="32"/>
        </w:rPr>
        <w:t>的主要原因：</w:t>
      </w:r>
    </w:p>
    <w:p w:rsidR="00800255" w:rsidRDefault="008B7C6A">
      <w:pPr>
        <w:spacing w:line="60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（1）2024年基本支出104.96万元，比上年增加18.28万元，增加21.1%，主要原因：一是人员职级晋升，二是社保经费增加。</w:t>
      </w:r>
    </w:p>
    <w:p w:rsidR="00800255" w:rsidRDefault="008B7C6A">
      <w:pPr>
        <w:spacing w:line="60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（2）2024年项目支出4.3万元，比上年减少3.7万元，减少46.3%，主要原因：厉行节约，优先保障人员经费，缩减项目经费规模。</w:t>
      </w:r>
    </w:p>
    <w:p w:rsidR="00800255" w:rsidRDefault="008B7C6A">
      <w:pPr>
        <w:spacing w:line="600" w:lineRule="exact"/>
        <w:ind w:firstLineChars="200" w:firstLine="640"/>
        <w:rPr>
          <w:rFonts w:ascii="黑体" w:eastAsia="黑体" w:hAnsi="黑体" w:cs="Times New Roman"/>
          <w:sz w:val="32"/>
          <w:szCs w:val="32"/>
        </w:rPr>
      </w:pPr>
      <w:r>
        <w:rPr>
          <w:rFonts w:ascii="黑体" w:eastAsia="黑体" w:hAnsi="黑体" w:cs="Times New Roman" w:hint="eastAsia"/>
          <w:sz w:val="32"/>
          <w:szCs w:val="32"/>
        </w:rPr>
        <w:t>四、机关运行经费安排情况</w:t>
      </w:r>
    </w:p>
    <w:p w:rsidR="00800255" w:rsidRDefault="008B7C6A">
      <w:pPr>
        <w:spacing w:line="60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2024年机关运行经费11.30万元，较上年相比减少3.7万元，减少24.7%，减少主要原因是：压缩了办公费和其他商品和服务支出。其中：办公费0.42万元，电费0.2万元，邮电费0.02万元，委托业务费0.4万元，其他交通费用2.5万元，差旅费0.76万元，维修（护）费0.2万元，工会经费1.3万元，福利费3.03万元，印刷费0.2万元，其他商品和服务支出2.27万元。</w:t>
      </w:r>
    </w:p>
    <w:p w:rsidR="00800255" w:rsidRDefault="008B7C6A">
      <w:pPr>
        <w:spacing w:line="600" w:lineRule="exact"/>
        <w:ind w:firstLineChars="200" w:firstLine="640"/>
        <w:rPr>
          <w:rFonts w:ascii="黑体" w:eastAsia="黑体" w:hAnsi="黑体" w:cs="Times New Roman"/>
          <w:sz w:val="32"/>
          <w:szCs w:val="32"/>
        </w:rPr>
      </w:pPr>
      <w:r>
        <w:rPr>
          <w:rFonts w:ascii="黑体" w:eastAsia="黑体" w:hAnsi="黑体" w:cs="Times New Roman" w:hint="eastAsia"/>
          <w:sz w:val="32"/>
          <w:szCs w:val="32"/>
        </w:rPr>
        <w:t>五、一般公共预算“三公”经费及增减变化情况</w:t>
      </w:r>
    </w:p>
    <w:p w:rsidR="00800255" w:rsidRDefault="008B7C6A">
      <w:pPr>
        <w:spacing w:line="60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lastRenderedPageBreak/>
        <w:t>2024年“三公”经费财政拨款预算0万元，与上年持平。其中：</w:t>
      </w:r>
    </w:p>
    <w:p w:rsidR="00800255" w:rsidRDefault="008B7C6A">
      <w:pPr>
        <w:spacing w:line="60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1.因公出国（境）费0万元，与上年持平，主要原因是：因公出国（境）由省局机关统一安排，本单位无因公出国（境）预算。</w:t>
      </w:r>
    </w:p>
    <w:p w:rsidR="00800255" w:rsidRDefault="008B7C6A">
      <w:pPr>
        <w:spacing w:line="60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2.公务接待费0万元，与上年持平，主要原因是：公务接待由蕲春县统计局统一安排，本单位无公务接待费预算。</w:t>
      </w:r>
    </w:p>
    <w:p w:rsidR="00800255" w:rsidRDefault="008B7C6A">
      <w:pPr>
        <w:spacing w:line="60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3.公务用车购置及运行维护费0万元，与上年持平，其中：公务用车购置0万元，与上年持平，主要原因是：公务用车购置由省局机关统一安排，本单位无公务用车购置支出预算。公务用车运行维护费0万元，与上年持平，主要原因是：本单位无公务用车运行维护费支出预算。</w:t>
      </w:r>
    </w:p>
    <w:p w:rsidR="00800255" w:rsidRDefault="008B7C6A">
      <w:pPr>
        <w:spacing w:line="600" w:lineRule="exact"/>
        <w:ind w:firstLineChars="200" w:firstLine="640"/>
        <w:rPr>
          <w:rFonts w:ascii="黑体" w:eastAsia="黑体" w:hAnsi="黑体" w:cs="Times New Roman"/>
          <w:sz w:val="32"/>
          <w:szCs w:val="32"/>
        </w:rPr>
      </w:pPr>
      <w:r>
        <w:rPr>
          <w:rFonts w:ascii="黑体" w:eastAsia="黑体" w:hAnsi="黑体" w:cs="Times New Roman" w:hint="eastAsia"/>
          <w:sz w:val="32"/>
          <w:szCs w:val="32"/>
        </w:rPr>
        <w:t>六、政府采购预算情况</w:t>
      </w:r>
    </w:p>
    <w:p w:rsidR="00800255" w:rsidRDefault="008B7C6A">
      <w:pPr>
        <w:spacing w:line="60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2024年本单位编制政府采购预算0万元，与上年持平，主要原因是本单位政府采购工作由省统计局统一管理，本单位未单独安排政府采购预算。其中：货物类政府采购预算0万元，主要用于无；工程类政府采购预算0万元，主要用于无；服务类政府采购预算0万元，主要用于无。</w:t>
      </w:r>
    </w:p>
    <w:p w:rsidR="00800255" w:rsidRDefault="008B7C6A">
      <w:pPr>
        <w:spacing w:line="60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2024年，面向中小企业采购预算0万元，其中面向小微企业采购预算0万元。</w:t>
      </w:r>
    </w:p>
    <w:p w:rsidR="00800255" w:rsidRDefault="008B7C6A">
      <w:pPr>
        <w:spacing w:line="600" w:lineRule="exact"/>
        <w:ind w:firstLineChars="200" w:firstLine="640"/>
        <w:rPr>
          <w:rFonts w:ascii="黑体" w:eastAsia="黑体" w:hAnsi="黑体" w:cs="Times New Roman"/>
          <w:sz w:val="32"/>
          <w:szCs w:val="32"/>
        </w:rPr>
      </w:pPr>
      <w:r>
        <w:rPr>
          <w:rFonts w:ascii="黑体" w:eastAsia="黑体" w:hAnsi="黑体" w:cs="Times New Roman" w:hint="eastAsia"/>
          <w:sz w:val="32"/>
          <w:szCs w:val="32"/>
        </w:rPr>
        <w:t>七、国有资产占用情况</w:t>
      </w:r>
    </w:p>
    <w:p w:rsidR="00800255" w:rsidRDefault="008B7C6A">
      <w:pPr>
        <w:spacing w:line="60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截至2024年，本单位占有房屋面积0平方米，其中：办公用房建筑面积0平方米，其他0平方米。公务用车0辆，</w:t>
      </w:r>
      <w:r>
        <w:rPr>
          <w:rFonts w:ascii="仿宋_GB2312" w:eastAsia="仿宋_GB2312" w:hAnsi="Calibri" w:cs="Times New Roman" w:hint="eastAsia"/>
          <w:sz w:val="32"/>
          <w:szCs w:val="32"/>
        </w:rPr>
        <w:lastRenderedPageBreak/>
        <w:t>其中：副省级及以上领导干部用车0辆、主要领导干部用车0辆、机要通信用车0辆、应急保障用车0辆、执法执勤用车0辆、特种专业技术用车0辆、其他用车0辆，其他用车主要是无。单价50万元以上的通用设备0台（套），单价100万元以上的专用设备数量为0台（套）。</w:t>
      </w:r>
    </w:p>
    <w:p w:rsidR="00800255" w:rsidRDefault="008B7C6A">
      <w:pPr>
        <w:autoSpaceDE w:val="0"/>
        <w:autoSpaceDN w:val="0"/>
        <w:adjustRightInd w:val="0"/>
        <w:spacing w:line="600" w:lineRule="exact"/>
        <w:ind w:firstLineChars="200" w:firstLine="640"/>
        <w:jc w:val="left"/>
        <w:rPr>
          <w:rFonts w:ascii="黑体" w:eastAsia="黑体" w:hAnsi="黑体" w:cs="Times New Roman"/>
          <w:sz w:val="32"/>
          <w:szCs w:val="32"/>
        </w:rPr>
      </w:pPr>
      <w:r>
        <w:rPr>
          <w:rFonts w:ascii="黑体" w:eastAsia="黑体" w:hAnsi="黑体" w:cs="Times New Roman" w:hint="eastAsia"/>
          <w:sz w:val="32"/>
          <w:szCs w:val="32"/>
        </w:rPr>
        <w:t>八、重点项目绩效情况</w:t>
      </w:r>
    </w:p>
    <w:p w:rsidR="00800255" w:rsidRDefault="008B7C6A">
      <w:pPr>
        <w:spacing w:line="60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全省统计执法专项经费”项目主要内容是：一是对执法骨干开展业务培训；二是开展统计法治宣传；三是开展执法检查、督办以及数据质量抽查；四是其他应急执法检查和专项检查任务。2024年预算安排4.3万元，资金来源为一般公共预算财政拨款。</w:t>
      </w:r>
    </w:p>
    <w:p w:rsidR="00800255" w:rsidRDefault="008B7C6A">
      <w:pPr>
        <w:spacing w:line="60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项目绩效年度目标：健全统计执法机制，强化统计基层基础工作建设，参与并开展执法骨干业务培训，开展统计执法和数据质量核查，严肃整治统计领域弄虚作假的行为。</w:t>
      </w:r>
    </w:p>
    <w:p w:rsidR="00800255" w:rsidRDefault="008B7C6A">
      <w:pPr>
        <w:spacing w:line="60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数量指标：数据质量检查频次≥4次；四下企业核查数量≥70家。</w:t>
      </w:r>
    </w:p>
    <w:p w:rsidR="00800255" w:rsidRDefault="008B7C6A">
      <w:pPr>
        <w:spacing w:line="60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质量指标：培训人员合格率≥95%。</w:t>
      </w:r>
      <w:r>
        <w:rPr>
          <w:rFonts w:ascii="仿宋_GB2312" w:eastAsia="仿宋_GB2312" w:hAnsi="Calibri" w:cs="Times New Roman" w:hint="eastAsia"/>
          <w:sz w:val="32"/>
          <w:szCs w:val="32"/>
        </w:rPr>
        <w:tab/>
      </w:r>
    </w:p>
    <w:p w:rsidR="00800255" w:rsidRDefault="008B7C6A">
      <w:pPr>
        <w:spacing w:line="60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社会效益指标：统计法治宣传方式多样性≥3种</w:t>
      </w:r>
    </w:p>
    <w:p w:rsidR="00800255" w:rsidRDefault="008B7C6A">
      <w:pPr>
        <w:spacing w:line="60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服务对象满意度：培训（参会）人员满意度≥90%</w:t>
      </w:r>
      <w:r>
        <w:rPr>
          <w:rFonts w:ascii="仿宋_GB2312" w:eastAsia="仿宋_GB2312" w:hAnsi="Calibri" w:cs="Times New Roman" w:hint="eastAsia"/>
          <w:sz w:val="32"/>
          <w:szCs w:val="32"/>
        </w:rPr>
        <w:tab/>
      </w:r>
    </w:p>
    <w:p w:rsidR="00800255" w:rsidRDefault="008B7C6A">
      <w:pPr>
        <w:spacing w:line="600" w:lineRule="exact"/>
        <w:ind w:firstLineChars="200" w:firstLine="640"/>
        <w:rPr>
          <w:rFonts w:ascii="黑体" w:eastAsia="黑体" w:hAnsi="黑体" w:cs="Times New Roman"/>
          <w:sz w:val="32"/>
          <w:szCs w:val="32"/>
        </w:rPr>
      </w:pPr>
      <w:r>
        <w:rPr>
          <w:rFonts w:ascii="黑体" w:eastAsia="黑体" w:hAnsi="黑体" w:cs="Times New Roman" w:hint="eastAsia"/>
          <w:sz w:val="32"/>
          <w:szCs w:val="32"/>
        </w:rPr>
        <w:t>九、其他需要说明的情况</w:t>
      </w:r>
    </w:p>
    <w:p w:rsidR="000B3ECE" w:rsidRDefault="000B3ECE" w:rsidP="000B3ECE">
      <w:pPr>
        <w:widowControl/>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1.对空表的说明：</w:t>
      </w:r>
    </w:p>
    <w:p w:rsidR="000B3ECE" w:rsidRDefault="000B3ECE" w:rsidP="000B3ECE">
      <w:pPr>
        <w:widowControl/>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我单位2024年无一般公共预算“三公”经费支出，故该表为空表。</w:t>
      </w:r>
    </w:p>
    <w:p w:rsidR="000B3ECE" w:rsidRDefault="000B3ECE" w:rsidP="000B3ECE">
      <w:pPr>
        <w:widowControl/>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lastRenderedPageBreak/>
        <w:t>我单位2024年无府性基金预算支出，故该表为空表。</w:t>
      </w:r>
    </w:p>
    <w:p w:rsidR="000B3ECE" w:rsidRDefault="000B3ECE" w:rsidP="000B3ECE">
      <w:pPr>
        <w:widowControl/>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2.其他情况的说明：</w:t>
      </w:r>
    </w:p>
    <w:p w:rsidR="000B3ECE" w:rsidRDefault="000B3ECE" w:rsidP="000B3ECE">
      <w:pPr>
        <w:widowControl/>
        <w:spacing w:line="520" w:lineRule="exact"/>
        <w:ind w:firstLine="640"/>
        <w:rPr>
          <w:rFonts w:ascii="仿宋_GB2312" w:eastAsia="仿宋_GB2312" w:hAnsi="仿宋_GB2312" w:cs="仿宋_GB2312"/>
          <w:bCs/>
          <w:kern w:val="0"/>
          <w:sz w:val="32"/>
          <w:szCs w:val="32"/>
        </w:rPr>
      </w:pPr>
      <w:bookmarkStart w:id="0" w:name="_GoBack"/>
      <w:r>
        <w:rPr>
          <w:rFonts w:ascii="仿宋_GB2312" w:eastAsia="仿宋_GB2312" w:hAnsi="仿宋_GB2312" w:cs="仿宋_GB2312" w:hint="eastAsia"/>
          <w:bCs/>
          <w:kern w:val="0"/>
          <w:sz w:val="32"/>
          <w:szCs w:val="32"/>
        </w:rPr>
        <w:t>本单位专项支出。2024年本单位专项支出为0，与上年相比无变化。</w:t>
      </w:r>
    </w:p>
    <w:p w:rsidR="000B3ECE" w:rsidRDefault="000B3ECE" w:rsidP="000B3ECE">
      <w:pPr>
        <w:widowControl/>
        <w:spacing w:line="520" w:lineRule="exact"/>
        <w:ind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一般性转移支付支出。2024年一般性转移支付支出为0，与上年相比无变化。</w:t>
      </w:r>
    </w:p>
    <w:p w:rsidR="000B3ECE" w:rsidRDefault="000B3ECE" w:rsidP="000B3ECE">
      <w:pPr>
        <w:widowControl/>
        <w:spacing w:line="520" w:lineRule="exact"/>
        <w:ind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专项转移支付支出。2024年专项转移支付支出为0，与上年相比无变化。</w:t>
      </w:r>
    </w:p>
    <w:bookmarkEnd w:id="0"/>
    <w:p w:rsidR="00800255" w:rsidRDefault="008B7C6A">
      <w:pPr>
        <w:spacing w:line="600" w:lineRule="exact"/>
        <w:ind w:firstLineChars="200" w:firstLine="640"/>
        <w:rPr>
          <w:rFonts w:ascii="黑体" w:eastAsia="黑体" w:hAnsi="宋体" w:cs="Times New Roman"/>
          <w:sz w:val="32"/>
          <w:szCs w:val="32"/>
        </w:rPr>
      </w:pPr>
      <w:r>
        <w:rPr>
          <w:rFonts w:ascii="黑体" w:eastAsia="黑体" w:hAnsi="宋体" w:cs="黑体" w:hint="eastAsia"/>
          <w:sz w:val="32"/>
          <w:szCs w:val="32"/>
          <w:lang w:bidi="ar"/>
        </w:rPr>
        <w:t>十、专业名词解释</w:t>
      </w:r>
    </w:p>
    <w:p w:rsidR="00800255" w:rsidRDefault="008B7C6A">
      <w:pPr>
        <w:spacing w:line="60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1.机关运行经费：指为保障单位运行使用一般公共预算财政拨款安排的基本支出中的日常公用经费支出。包括办公及印刷费、邮电费、差旅费、会议费、福利费、日常维修费、专用材料及一般设备购置费、办公用房水电费、办公用房取暖费、办公用房物业管理费、公务用车运行维护费以及其他费用。</w:t>
      </w:r>
    </w:p>
    <w:p w:rsidR="00800255" w:rsidRDefault="008B7C6A">
      <w:pPr>
        <w:spacing w:line="60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2.“三公”经费：指使用一般公共预算财政拨款安排的因公出国（境）费、公务用车购置及运行维护费和公务接待费。其中，因公出国（境）费用反映单位公务出国（境）的国际旅费、国外城市间交通费、住宿费、伙食费、培训费、公杂费等支出；公务用车购置及运行维护费反映单位公务用车车辆购置支出（含车辆购置税、牌照费）、燃料费、维修费、过桥过路费、保险费、安全奖励费用等支出；公务接待费反映单位按规定开支的各类公务接待（含外宾接待）费用。</w:t>
      </w:r>
    </w:p>
    <w:p w:rsidR="00800255" w:rsidRDefault="008B7C6A">
      <w:pPr>
        <w:spacing w:line="60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3.政府采购：是指各级国家机关、事业单位和团体组织，</w:t>
      </w:r>
      <w:r>
        <w:rPr>
          <w:rFonts w:ascii="仿宋_GB2312" w:eastAsia="仿宋_GB2312" w:hAnsi="Calibri" w:cs="Times New Roman" w:hint="eastAsia"/>
          <w:sz w:val="32"/>
          <w:szCs w:val="32"/>
        </w:rPr>
        <w:lastRenderedPageBreak/>
        <w:t>使用财政性资金采购依法制定的集中采购目录以内的或者采购限额标准以上的货物、工程和服务的行为。政府采购不仅是指具体的采购过程，而且是采购政策、采购程序、采购过程及采购管理的总称，是一种对公共采购管理的制度，是一种政府行为。</w:t>
      </w:r>
    </w:p>
    <w:p w:rsidR="00800255" w:rsidRDefault="008B7C6A">
      <w:pPr>
        <w:spacing w:line="60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4.财政拨款（补助）收入：指从同级财政部门取得的财政预算资金。</w:t>
      </w:r>
    </w:p>
    <w:p w:rsidR="00800255" w:rsidRDefault="008B7C6A">
      <w:pPr>
        <w:spacing w:line="60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5.其他收入：指除上述“财政拨款收入”以外任务相应安排的资金。</w:t>
      </w:r>
    </w:p>
    <w:p w:rsidR="00800255" w:rsidRDefault="008B7C6A">
      <w:pPr>
        <w:spacing w:line="60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6.基本支出：指为保障机构正常运转、完成日常工作任务而发生的人员支出和公用支出。</w:t>
      </w:r>
    </w:p>
    <w:p w:rsidR="00800255" w:rsidRDefault="008B7C6A">
      <w:pPr>
        <w:spacing w:line="60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7.项目支出：指在基本支出之外为完成特定行政任务和事业发展目标所发生的支出。</w:t>
      </w:r>
    </w:p>
    <w:p w:rsidR="00800255" w:rsidRDefault="00800255">
      <w:pPr>
        <w:spacing w:line="600" w:lineRule="exact"/>
        <w:ind w:firstLineChars="200" w:firstLine="640"/>
        <w:rPr>
          <w:rFonts w:ascii="仿宋_GB2312" w:eastAsia="仿宋_GB2312" w:hAnsi="Calibri" w:cs="Times New Roman"/>
          <w:sz w:val="32"/>
          <w:szCs w:val="32"/>
        </w:rPr>
      </w:pPr>
    </w:p>
    <w:sectPr w:rsidR="0080025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0B51" w:rsidRDefault="00C50B51" w:rsidP="000B3ECE">
      <w:r>
        <w:separator/>
      </w:r>
    </w:p>
  </w:endnote>
  <w:endnote w:type="continuationSeparator" w:id="0">
    <w:p w:rsidR="00C50B51" w:rsidRDefault="00C50B51" w:rsidP="000B3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仿宋">
    <w:altName w:val="方正仿宋_GBK"/>
    <w:panose1 w:val="02010609060101010101"/>
    <w:charset w:val="86"/>
    <w:family w:val="modern"/>
    <w:pitch w:val="fixed"/>
    <w:sig w:usb0="800002BF" w:usb1="38CF7CFA" w:usb2="00000016" w:usb3="00000000" w:csb0="00040001" w:csb1="00000000"/>
  </w:font>
  <w:font w:name="inherit">
    <w:altName w:val="Times New Roman"/>
    <w:charset w:val="00"/>
    <w:family w:val="roman"/>
    <w:pitch w:val="default"/>
  </w:font>
  <w:font w:name="微软雅黑">
    <w:altName w:val="方正黑体_GBK"/>
    <w:panose1 w:val="020B0503020204020204"/>
    <w:charset w:val="86"/>
    <w:family w:val="swiss"/>
    <w:pitch w:val="variable"/>
    <w:sig w:usb0="80000287" w:usb1="280F3C52" w:usb2="00000016" w:usb3="00000000" w:csb0="0004001F" w:csb1="00000000"/>
    <w:embedRegular r:id="rId1" w:subsetted="1" w:fontKey="{BE063648-91DC-44BE-BC2F-728EEACD9F08}"/>
  </w:font>
  <w:font w:name="Helvetica">
    <w:panose1 w:val="020B0604020202020204"/>
    <w:charset w:val="00"/>
    <w:family w:val="swiss"/>
    <w:pitch w:val="variable"/>
    <w:sig w:usb0="00000003" w:usb1="00000000" w:usb2="00000000" w:usb3="00000000" w:csb0="00000001" w:csb1="00000000"/>
  </w:font>
  <w:font w:name="方正小标宋_GBK">
    <w:charset w:val="86"/>
    <w:family w:val="auto"/>
    <w:pitch w:val="default"/>
    <w:sig w:usb0="A00002BF" w:usb1="38CF7CFA" w:usb2="00082016" w:usb3="00000000" w:csb0="00040001" w:csb1="00000000"/>
    <w:embedRegular r:id="rId2" w:subsetted="1" w:fontKey="{73BA28F8-9FAB-48A1-8303-BED88D4FABEE}"/>
  </w:font>
  <w:font w:name="方正小标宋简体">
    <w:charset w:val="86"/>
    <w:family w:val="script"/>
    <w:pitch w:val="default"/>
    <w:sig w:usb0="00000001" w:usb1="08000000" w:usb2="00000000" w:usb3="00000000" w:csb0="00040000" w:csb1="00000000"/>
    <w:embedRegular r:id="rId3" w:subsetted="1" w:fontKey="{4C74CB5A-44EE-4D57-BC96-9CA4EAEABDE4}"/>
  </w:font>
  <w:font w:name="黑体">
    <w:altName w:val="SimHei"/>
    <w:panose1 w:val="02010609060101010101"/>
    <w:charset w:val="86"/>
    <w:family w:val="modern"/>
    <w:pitch w:val="fixed"/>
    <w:sig w:usb0="800002BF" w:usb1="38CF7CFA" w:usb2="00000016" w:usb3="00000000" w:csb0="00040001" w:csb1="00000000"/>
    <w:embedRegular r:id="rId4" w:subsetted="1" w:fontKey="{B2945D7C-1D65-47BC-B9EC-00B239845865}"/>
  </w:font>
  <w:font w:name="仿宋_GB2312">
    <w:altName w:val="仿宋"/>
    <w:charset w:val="86"/>
    <w:family w:val="modern"/>
    <w:pitch w:val="default"/>
    <w:sig w:usb0="00000000" w:usb1="00000000" w:usb2="00000000" w:usb3="00000000" w:csb0="00040000" w:csb1="00000000"/>
    <w:embedRegular r:id="rId5" w:subsetted="1" w:fontKey="{254AA93F-A3C1-442E-88F9-DC608F7378B9}"/>
    <w:embedBold r:id="rId6" w:subsetted="1" w:fontKey="{13D12BDD-0451-45CE-BA15-9169AE00C5B1}"/>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0B51" w:rsidRDefault="00C50B51" w:rsidP="000B3ECE">
      <w:r>
        <w:separator/>
      </w:r>
    </w:p>
  </w:footnote>
  <w:footnote w:type="continuationSeparator" w:id="0">
    <w:p w:rsidR="00C50B51" w:rsidRDefault="00C50B51" w:rsidP="000B3E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ZiMGU2ZWM5MWYzZDk2NTlhODJlMjJiZTQ4MGI5M2EifQ=="/>
  </w:docVars>
  <w:rsids>
    <w:rsidRoot w:val="0010135B"/>
    <w:rsid w:val="A7CE7BFB"/>
    <w:rsid w:val="B5DD50EC"/>
    <w:rsid w:val="BFFE6D0F"/>
    <w:rsid w:val="DB6638FB"/>
    <w:rsid w:val="DFF71090"/>
    <w:rsid w:val="E9BEC7D4"/>
    <w:rsid w:val="EF37AF18"/>
    <w:rsid w:val="F5FB0F1F"/>
    <w:rsid w:val="FBFD6CC7"/>
    <w:rsid w:val="FDFFA74E"/>
    <w:rsid w:val="FF1F56D9"/>
    <w:rsid w:val="FF324AE1"/>
    <w:rsid w:val="FFB8F6EA"/>
    <w:rsid w:val="0007474A"/>
    <w:rsid w:val="000B3ECE"/>
    <w:rsid w:val="000D1028"/>
    <w:rsid w:val="000F1F99"/>
    <w:rsid w:val="0010135B"/>
    <w:rsid w:val="00104384"/>
    <w:rsid w:val="001212FB"/>
    <w:rsid w:val="001A47F3"/>
    <w:rsid w:val="001F06A4"/>
    <w:rsid w:val="002144B6"/>
    <w:rsid w:val="00295E97"/>
    <w:rsid w:val="0030520C"/>
    <w:rsid w:val="00322A49"/>
    <w:rsid w:val="003E7A9D"/>
    <w:rsid w:val="004503F7"/>
    <w:rsid w:val="004A1740"/>
    <w:rsid w:val="004D0181"/>
    <w:rsid w:val="0051352A"/>
    <w:rsid w:val="00561456"/>
    <w:rsid w:val="0057763A"/>
    <w:rsid w:val="006368CD"/>
    <w:rsid w:val="00683170"/>
    <w:rsid w:val="00711536"/>
    <w:rsid w:val="0074268D"/>
    <w:rsid w:val="00767043"/>
    <w:rsid w:val="007827A9"/>
    <w:rsid w:val="007A559B"/>
    <w:rsid w:val="00800255"/>
    <w:rsid w:val="00803BBA"/>
    <w:rsid w:val="008226AF"/>
    <w:rsid w:val="00825892"/>
    <w:rsid w:val="008B7C6A"/>
    <w:rsid w:val="0096313A"/>
    <w:rsid w:val="00AC2B06"/>
    <w:rsid w:val="00AC4FAF"/>
    <w:rsid w:val="00AE30B8"/>
    <w:rsid w:val="00AE7AD7"/>
    <w:rsid w:val="00B40BD2"/>
    <w:rsid w:val="00BD7A04"/>
    <w:rsid w:val="00C24A40"/>
    <w:rsid w:val="00C50B51"/>
    <w:rsid w:val="00C61789"/>
    <w:rsid w:val="00C906D2"/>
    <w:rsid w:val="00CC0D29"/>
    <w:rsid w:val="00D87A1D"/>
    <w:rsid w:val="00DF3F63"/>
    <w:rsid w:val="00E25628"/>
    <w:rsid w:val="00E7467E"/>
    <w:rsid w:val="00EB36A7"/>
    <w:rsid w:val="00EB3CB1"/>
    <w:rsid w:val="00EF1D11"/>
    <w:rsid w:val="00F014E5"/>
    <w:rsid w:val="014E4BF7"/>
    <w:rsid w:val="02DB2023"/>
    <w:rsid w:val="034D6BB0"/>
    <w:rsid w:val="04152528"/>
    <w:rsid w:val="047F0FEB"/>
    <w:rsid w:val="0A6071C9"/>
    <w:rsid w:val="0C831895"/>
    <w:rsid w:val="15C471A6"/>
    <w:rsid w:val="1663076D"/>
    <w:rsid w:val="1986189C"/>
    <w:rsid w:val="1AA4020B"/>
    <w:rsid w:val="270E20E4"/>
    <w:rsid w:val="285F2D5E"/>
    <w:rsid w:val="2C722338"/>
    <w:rsid w:val="2C8D1729"/>
    <w:rsid w:val="2FBEBF08"/>
    <w:rsid w:val="332826CA"/>
    <w:rsid w:val="351C000D"/>
    <w:rsid w:val="35301317"/>
    <w:rsid w:val="370E0F39"/>
    <w:rsid w:val="383E029A"/>
    <w:rsid w:val="3A2B8020"/>
    <w:rsid w:val="42ED22AC"/>
    <w:rsid w:val="45A7032E"/>
    <w:rsid w:val="48345454"/>
    <w:rsid w:val="4DC40DEA"/>
    <w:rsid w:val="51F92090"/>
    <w:rsid w:val="537137C2"/>
    <w:rsid w:val="583A0626"/>
    <w:rsid w:val="5AFF63BD"/>
    <w:rsid w:val="5C335AB8"/>
    <w:rsid w:val="5C614348"/>
    <w:rsid w:val="5DFDEFD0"/>
    <w:rsid w:val="6247406C"/>
    <w:rsid w:val="63293771"/>
    <w:rsid w:val="64007C8D"/>
    <w:rsid w:val="66BD3841"/>
    <w:rsid w:val="6D75C725"/>
    <w:rsid w:val="715C2F64"/>
    <w:rsid w:val="72FC40B4"/>
    <w:rsid w:val="73AE64A0"/>
    <w:rsid w:val="7CD868E1"/>
    <w:rsid w:val="7F7C43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674D544D-23CE-4982-9616-64CA979C3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autoRedefine/>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纯文本1"/>
    <w:basedOn w:val="a"/>
    <w:autoRedefine/>
    <w:uiPriority w:val="99"/>
    <w:qFormat/>
    <w:rPr>
      <w:rFonts w:ascii="宋体" w:hAnsi="Courier New" w:cs="Courier New"/>
    </w:rPr>
  </w:style>
  <w:style w:type="paragraph" w:styleId="a3">
    <w:name w:val="Balloon Text"/>
    <w:basedOn w:val="a"/>
    <w:link w:val="Char"/>
    <w:autoRedefine/>
    <w:uiPriority w:val="99"/>
    <w:semiHidden/>
    <w:unhideWhenUsed/>
    <w:qFormat/>
    <w:rPr>
      <w:sz w:val="18"/>
      <w:szCs w:val="18"/>
    </w:rPr>
  </w:style>
  <w:style w:type="paragraph" w:styleId="a4">
    <w:name w:val="footer"/>
    <w:basedOn w:val="a"/>
    <w:link w:val="Char0"/>
    <w:autoRedefine/>
    <w:uiPriority w:val="99"/>
    <w:unhideWhenUsed/>
    <w:qFormat/>
    <w:pPr>
      <w:tabs>
        <w:tab w:val="center" w:pos="4153"/>
        <w:tab w:val="right" w:pos="8306"/>
      </w:tabs>
      <w:snapToGrid w:val="0"/>
      <w:jc w:val="left"/>
    </w:pPr>
    <w:rPr>
      <w:sz w:val="18"/>
      <w:szCs w:val="18"/>
    </w:rPr>
  </w:style>
  <w:style w:type="paragraph" w:styleId="a5">
    <w:name w:val="header"/>
    <w:basedOn w:val="a"/>
    <w:link w:val="Char1"/>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autoRedefine/>
    <w:qFormat/>
    <w:rsid w:val="000B3ECE"/>
    <w:pPr>
      <w:widowControl/>
      <w:spacing w:line="600" w:lineRule="exact"/>
      <w:ind w:leftChars="304" w:left="638"/>
      <w:jc w:val="left"/>
    </w:pPr>
    <w:rPr>
      <w:rFonts w:cs="Times New Roman"/>
      <w:kern w:val="0"/>
      <w:sz w:val="24"/>
      <w:szCs w:val="24"/>
    </w:rPr>
  </w:style>
  <w:style w:type="paragraph" w:styleId="a7">
    <w:name w:val="List Paragraph"/>
    <w:basedOn w:val="a"/>
    <w:autoRedefine/>
    <w:uiPriority w:val="34"/>
    <w:qFormat/>
    <w:pPr>
      <w:ind w:firstLineChars="200" w:firstLine="420"/>
    </w:pPr>
  </w:style>
  <w:style w:type="character" w:customStyle="1" w:styleId="Char1">
    <w:name w:val="页眉 Char"/>
    <w:basedOn w:val="a0"/>
    <w:link w:val="a5"/>
    <w:autoRedefine/>
    <w:uiPriority w:val="99"/>
    <w:qFormat/>
    <w:rPr>
      <w:sz w:val="18"/>
      <w:szCs w:val="18"/>
    </w:rPr>
  </w:style>
  <w:style w:type="character" w:customStyle="1" w:styleId="Char0">
    <w:name w:val="页脚 Char"/>
    <w:basedOn w:val="a0"/>
    <w:link w:val="a4"/>
    <w:autoRedefine/>
    <w:uiPriority w:val="99"/>
    <w:qFormat/>
    <w:rPr>
      <w:sz w:val="18"/>
      <w:szCs w:val="18"/>
    </w:rPr>
  </w:style>
  <w:style w:type="character" w:customStyle="1" w:styleId="Char">
    <w:name w:val="批注框文本 Char"/>
    <w:basedOn w:val="a0"/>
    <w:link w:val="a3"/>
    <w:autoRedefine/>
    <w:uiPriority w:val="99"/>
    <w:semiHidden/>
    <w:qFormat/>
    <w:rPr>
      <w:sz w:val="18"/>
      <w:szCs w:val="18"/>
    </w:rPr>
  </w:style>
  <w:style w:type="paragraph" w:customStyle="1" w:styleId="2">
    <w:name w:val="正文缩进 + 首行缩进:  2 字符"/>
    <w:basedOn w:val="a"/>
    <w:autoRedefine/>
    <w:qFormat/>
    <w:pPr>
      <w:spacing w:line="560" w:lineRule="exact"/>
      <w:ind w:firstLine="640"/>
    </w:pPr>
    <w:rPr>
      <w:rFonts w:ascii="仿宋" w:eastAsia="仿宋" w:hAnsi="仿宋" w:cs="宋体"/>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455</Words>
  <Characters>2596</Characters>
  <Application>Microsoft Office Word</Application>
  <DocSecurity>0</DocSecurity>
  <Lines>21</Lines>
  <Paragraphs>6</Paragraphs>
  <ScaleCrop>false</ScaleCrop>
  <Company>P R C</Company>
  <LinksUpToDate>false</LinksUpToDate>
  <CharactersWithSpaces>3045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曹群豪(拟稿)</dc:creator>
  <cp:lastModifiedBy>Hp</cp:lastModifiedBy>
  <cp:revision>4</cp:revision>
  <cp:lastPrinted>2022-02-25T18:20:00Z</cp:lastPrinted>
  <dcterms:created xsi:type="dcterms:W3CDTF">2022-02-26T18:06:00Z</dcterms:created>
  <dcterms:modified xsi:type="dcterms:W3CDTF">2024-03-18T05:14:00Z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D246E9D24694487C94DBA16AA0DCB66D_13</vt:lpwstr>
  </property>
</Properties>
</file>