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F1" w:rsidRDefault="00395BF1">
      <w:pPr>
        <w:widowControl/>
        <w:jc w:val="center"/>
        <w:outlineLvl w:val="1"/>
        <w:rPr>
          <w:rFonts w:ascii="inherit" w:eastAsia="微软雅黑" w:hAnsi="inherit" w:cs="Helvetica" w:hint="eastAsia"/>
          <w:kern w:val="0"/>
          <w:sz w:val="45"/>
          <w:szCs w:val="45"/>
        </w:rPr>
      </w:pPr>
    </w:p>
    <w:p w:rsidR="00395BF1" w:rsidRDefault="00395BF1">
      <w:pPr>
        <w:widowControl/>
        <w:outlineLvl w:val="1"/>
        <w:rPr>
          <w:rFonts w:ascii="inherit" w:eastAsia="微软雅黑" w:hAnsi="inherit" w:cs="Helvetica" w:hint="eastAsia"/>
          <w:kern w:val="0"/>
          <w:sz w:val="45"/>
          <w:szCs w:val="45"/>
        </w:rPr>
      </w:pPr>
    </w:p>
    <w:p w:rsidR="00395BF1" w:rsidRDefault="00706846">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2024年湖北</w:t>
      </w:r>
      <w:r>
        <w:rPr>
          <w:rFonts w:ascii="黑体" w:eastAsia="黑体" w:hAnsi="黑体" w:cs="Helvetica"/>
          <w:kern w:val="0"/>
          <w:sz w:val="44"/>
          <w:szCs w:val="44"/>
        </w:rPr>
        <w:t>省统计局</w:t>
      </w:r>
      <w:r>
        <w:rPr>
          <w:rFonts w:ascii="黑体" w:eastAsia="黑体" w:hAnsi="黑体" w:cs="Helvetica" w:hint="eastAsia"/>
          <w:kern w:val="0"/>
          <w:sz w:val="44"/>
          <w:szCs w:val="44"/>
        </w:rPr>
        <w:t>恩施州调查监测分局预算公开情况</w:t>
      </w:r>
      <w:r>
        <w:rPr>
          <w:rFonts w:ascii="黑体" w:eastAsia="黑体" w:hAnsi="黑体" w:cs="Helvetica"/>
          <w:kern w:val="0"/>
          <w:sz w:val="44"/>
          <w:szCs w:val="44"/>
        </w:rPr>
        <w:t>说明</w:t>
      </w:r>
    </w:p>
    <w:p w:rsidR="00395BF1" w:rsidRDefault="00706846">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395BF1" w:rsidRDefault="00395BF1">
      <w:pPr>
        <w:widowControl/>
        <w:rPr>
          <w:rFonts w:asciiTheme="minorEastAsia" w:hAnsiTheme="minorEastAsia" w:cs="Helvetica"/>
          <w:kern w:val="0"/>
          <w:sz w:val="24"/>
          <w:szCs w:val="24"/>
        </w:rPr>
      </w:pPr>
    </w:p>
    <w:p w:rsidR="00395BF1" w:rsidRDefault="00395BF1">
      <w:pPr>
        <w:widowControl/>
        <w:rPr>
          <w:rFonts w:asciiTheme="minorEastAsia" w:hAnsiTheme="minorEastAsia" w:cs="Helvetica"/>
          <w:kern w:val="0"/>
          <w:sz w:val="24"/>
          <w:szCs w:val="24"/>
        </w:rPr>
      </w:pPr>
    </w:p>
    <w:p w:rsidR="00395BF1" w:rsidRDefault="00706846">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395BF1" w:rsidRDefault="00395BF1">
      <w:pPr>
        <w:widowControl/>
        <w:spacing w:line="480" w:lineRule="exact"/>
        <w:jc w:val="left"/>
        <w:rPr>
          <w:rFonts w:asciiTheme="minorEastAsia" w:hAnsiTheme="minorEastAsia" w:cs="Helvetica"/>
          <w:kern w:val="0"/>
          <w:sz w:val="24"/>
          <w:szCs w:val="24"/>
        </w:rPr>
      </w:pP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395BF1" w:rsidRDefault="0070684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395BF1" w:rsidRDefault="00706846">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395BF1" w:rsidRDefault="00706846">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395BF1" w:rsidRDefault="00395BF1">
      <w:pPr>
        <w:widowControl/>
        <w:spacing w:line="520" w:lineRule="exact"/>
        <w:ind w:firstLineChars="150" w:firstLine="361"/>
        <w:rPr>
          <w:rFonts w:asciiTheme="minorEastAsia" w:hAnsiTheme="minorEastAsia" w:cs="Helvetica"/>
          <w:b/>
          <w:kern w:val="0"/>
          <w:sz w:val="24"/>
          <w:szCs w:val="24"/>
        </w:rPr>
      </w:pPr>
    </w:p>
    <w:p w:rsidR="00395BF1" w:rsidRDefault="00395BF1">
      <w:pPr>
        <w:widowControl/>
        <w:spacing w:line="520" w:lineRule="exact"/>
        <w:rPr>
          <w:rFonts w:asciiTheme="minorEastAsia" w:hAnsiTheme="minorEastAsia" w:cs="Helvetica"/>
          <w:b/>
          <w:kern w:val="0"/>
          <w:sz w:val="24"/>
          <w:szCs w:val="24"/>
        </w:rPr>
      </w:pPr>
    </w:p>
    <w:p w:rsidR="00395BF1" w:rsidRDefault="00395BF1">
      <w:pPr>
        <w:widowControl/>
        <w:spacing w:line="520" w:lineRule="exact"/>
        <w:ind w:firstLineChars="150" w:firstLine="361"/>
        <w:rPr>
          <w:rFonts w:asciiTheme="minorEastAsia" w:hAnsiTheme="minorEastAsia" w:cs="Helvetica"/>
          <w:b/>
          <w:kern w:val="0"/>
          <w:sz w:val="24"/>
          <w:szCs w:val="24"/>
        </w:rPr>
      </w:pPr>
    </w:p>
    <w:p w:rsidR="00395BF1" w:rsidRDefault="00395BF1">
      <w:pPr>
        <w:widowControl/>
        <w:spacing w:line="520" w:lineRule="exact"/>
        <w:rPr>
          <w:rFonts w:asciiTheme="minorEastAsia" w:hAnsiTheme="minorEastAsia" w:cs="Helvetica"/>
          <w:b/>
          <w:kern w:val="0"/>
          <w:sz w:val="24"/>
          <w:szCs w:val="24"/>
        </w:rPr>
      </w:pPr>
    </w:p>
    <w:p w:rsidR="00395BF1" w:rsidRDefault="00706846">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395BF1" w:rsidRDefault="00706846">
      <w:pPr>
        <w:spacing w:line="560" w:lineRule="exact"/>
        <w:ind w:firstLineChars="200" w:firstLine="640"/>
        <w:rPr>
          <w:rFonts w:ascii="仿宋" w:eastAsia="仿宋" w:hAnsi="仿宋" w:cs="仿宋_GB2312"/>
          <w:bCs/>
          <w:kern w:val="0"/>
          <w:sz w:val="32"/>
          <w:szCs w:val="32"/>
        </w:rPr>
      </w:pPr>
      <w:r>
        <w:rPr>
          <w:rFonts w:ascii="仿宋" w:eastAsia="仿宋" w:hAnsi="仿宋" w:cs="Helvetica" w:hint="eastAsia"/>
          <w:kern w:val="0"/>
          <w:sz w:val="32"/>
          <w:szCs w:val="32"/>
        </w:rPr>
        <w:t>负责组织实施所辖区域统计数据质量核查工作；配合省局开展统计执法检查工作；承担省调查监测中心布置的所辖区域内“四下”单位抽样调查工作；承担国家城市统计年报及城市高质量发展统计监测工作；承担省委省政府重大战略决策部署实施进展统计监测工作；承担省局和省调查监测中心布置的省委省政府专项调查工作；承担省局和省调查监测中心布置的其他工作任务；协助地方统计局完成大型国情国力调查。</w:t>
      </w:r>
    </w:p>
    <w:p w:rsidR="00395BF1" w:rsidRDefault="00706846">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395BF1" w:rsidRDefault="00706846">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湖北省统计局恩施州调查监测分局为省统计局垂直管理的参公事业单位。领导职数1正1副，分别按正处级、副处级选配。下设2个科室（正科级）：监测一科、监测二科。</w:t>
      </w:r>
    </w:p>
    <w:p w:rsidR="00395BF1" w:rsidRDefault="00706846">
      <w:pPr>
        <w:widowControl/>
        <w:spacing w:line="480" w:lineRule="exact"/>
        <w:ind w:firstLineChars="200" w:firstLine="643"/>
        <w:jc w:val="left"/>
        <w:rPr>
          <w:rFonts w:ascii="仿宋" w:eastAsia="仿宋" w:hAnsi="仿宋" w:cs="仿宋_GB2312"/>
          <w:bCs/>
          <w:color w:val="000000"/>
          <w:kern w:val="0"/>
          <w:sz w:val="32"/>
          <w:szCs w:val="32"/>
        </w:rPr>
      </w:pPr>
      <w:r>
        <w:rPr>
          <w:rFonts w:ascii="楷体" w:eastAsia="楷体" w:hAnsi="楷体" w:cs="楷体_GB2312" w:hint="eastAsia"/>
          <w:b/>
          <w:bCs/>
          <w:kern w:val="0"/>
          <w:sz w:val="32"/>
          <w:szCs w:val="32"/>
        </w:rPr>
        <w:t>1.监测一科</w:t>
      </w:r>
      <w:r>
        <w:rPr>
          <w:rFonts w:ascii="楷体" w:eastAsia="楷体" w:hAnsi="楷体" w:cs="楷体_GB2312" w:hint="eastAsia"/>
          <w:b/>
          <w:bCs/>
          <w:kern w:val="0"/>
          <w:sz w:val="32"/>
          <w:szCs w:val="32"/>
          <w:lang w:val="zh-CN"/>
        </w:rPr>
        <w:t>主要职责</w:t>
      </w:r>
      <w:r>
        <w:rPr>
          <w:rFonts w:ascii="楷体" w:eastAsia="楷体" w:hAnsi="楷体" w:cs="Helvetica" w:hint="eastAsia"/>
          <w:b/>
          <w:color w:val="333333"/>
          <w:kern w:val="0"/>
          <w:sz w:val="32"/>
          <w:szCs w:val="32"/>
        </w:rPr>
        <w:t>：</w:t>
      </w:r>
      <w:r>
        <w:rPr>
          <w:rFonts w:ascii="仿宋" w:eastAsia="仿宋" w:hAnsi="仿宋" w:cs="仿宋_GB2312" w:hint="eastAsia"/>
          <w:bCs/>
          <w:color w:val="000000"/>
          <w:kern w:val="0"/>
          <w:sz w:val="32"/>
          <w:szCs w:val="32"/>
        </w:rPr>
        <w:t>负责单位的日常管理和综合协调工作；负责县队的业务指导和协调工作；组织开展有关统计调查和综合分析研究工作；承担地方统计局委托的各项工作。</w:t>
      </w:r>
    </w:p>
    <w:p w:rsidR="00395BF1" w:rsidRDefault="00706846">
      <w:pPr>
        <w:widowControl/>
        <w:spacing w:line="480" w:lineRule="exact"/>
        <w:ind w:firstLineChars="200" w:firstLine="643"/>
        <w:jc w:val="left"/>
        <w:rPr>
          <w:rFonts w:ascii="仿宋" w:eastAsia="仿宋" w:hAnsi="仿宋" w:cs="仿宋_GB2312"/>
          <w:bCs/>
          <w:color w:val="000000"/>
          <w:kern w:val="0"/>
          <w:sz w:val="32"/>
          <w:szCs w:val="32"/>
        </w:rPr>
      </w:pPr>
      <w:r>
        <w:rPr>
          <w:rFonts w:ascii="楷体" w:eastAsia="楷体" w:hAnsi="楷体" w:cs="楷体_GB2312" w:hint="eastAsia"/>
          <w:b/>
          <w:bCs/>
          <w:kern w:val="0"/>
          <w:sz w:val="32"/>
          <w:szCs w:val="32"/>
          <w:lang w:val="zh-CN"/>
        </w:rPr>
        <w:t>2.</w:t>
      </w:r>
      <w:r>
        <w:rPr>
          <w:rFonts w:ascii="楷体" w:eastAsia="楷体" w:hAnsi="楷体" w:cs="楷体_GB2312" w:hint="eastAsia"/>
          <w:b/>
          <w:bCs/>
          <w:kern w:val="0"/>
          <w:sz w:val="32"/>
          <w:szCs w:val="32"/>
        </w:rPr>
        <w:t>监测二科</w:t>
      </w:r>
      <w:r>
        <w:rPr>
          <w:rFonts w:ascii="楷体" w:eastAsia="楷体" w:hAnsi="楷体" w:cs="楷体_GB2312" w:hint="eastAsia"/>
          <w:b/>
          <w:bCs/>
          <w:kern w:val="0"/>
          <w:sz w:val="32"/>
          <w:szCs w:val="32"/>
          <w:lang w:val="zh-CN"/>
        </w:rPr>
        <w:t>主要职责：</w:t>
      </w:r>
      <w:r>
        <w:rPr>
          <w:rFonts w:ascii="仿宋" w:eastAsia="仿宋" w:hAnsi="仿宋" w:cs="仿宋_GB2312" w:hint="eastAsia"/>
          <w:bCs/>
          <w:color w:val="000000"/>
          <w:kern w:val="0"/>
          <w:sz w:val="32"/>
          <w:szCs w:val="32"/>
        </w:rPr>
        <w:t>负责省统计局布置的各项统计调查和统计监测工作；协助地方开展各项统计调查和统计监测工作；组织开展有关统计调查分析研究工作；负责统计数据质量核查、统计巡查以及基本单位数据复核复查等工作；协助开展统计违法违纪行为的调查核实工作。</w:t>
      </w:r>
    </w:p>
    <w:p w:rsidR="00395BF1" w:rsidRDefault="0070684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395BF1" w:rsidRDefault="00706846">
      <w:pPr>
        <w:widowControl/>
        <w:spacing w:line="520" w:lineRule="exact"/>
        <w:ind w:firstLineChars="200" w:firstLine="643"/>
        <w:rPr>
          <w:rFonts w:ascii="仿宋_GB2312" w:eastAsia="仿宋_GB2312"/>
          <w:sz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为309.93万元，比上年增加3.57万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增加1.15</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，主要原因是：社保基数调整,</w:t>
      </w:r>
      <w:r>
        <w:rPr>
          <w:rFonts w:ascii="仿宋" w:eastAsia="仿宋" w:hAnsi="仿宋" w:cs="仿宋_GB2312" w:hint="eastAsia"/>
          <w:bCs/>
          <w:kern w:val="0"/>
          <w:sz w:val="32"/>
          <w:szCs w:val="32"/>
        </w:rPr>
        <w:lastRenderedPageBreak/>
        <w:t>基本养老保险和职业年金预算有增长。其中：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309.93万元，比上年增加8.57万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增加2.84</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395BF1" w:rsidRDefault="00706846">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2024年预算支出309.93万元, 比上年增加3.57万元，增加1.15%。其中：一般公共服务支出230.5万元，比上年减少8.8万元，减少3.68%；社会保障和就业支出61.53万元，比上年增加9.22万元，增加17.63%；住房保障支出17.9万元，比上年增加3.15万元，增加21.36%。</w:t>
      </w:r>
    </w:p>
    <w:p w:rsidR="00395BF1" w:rsidRDefault="00CD4FFB">
      <w:pPr>
        <w:widowControl/>
        <w:spacing w:line="520" w:lineRule="exact"/>
        <w:ind w:firstLine="480"/>
        <w:rPr>
          <w:rFonts w:ascii="仿宋" w:eastAsia="仿宋" w:hAnsi="仿宋" w:cs="仿宋_GB2312"/>
          <w:bCs/>
          <w:kern w:val="0"/>
          <w:sz w:val="32"/>
          <w:szCs w:val="32"/>
        </w:rPr>
      </w:pPr>
      <w:r>
        <w:rPr>
          <w:rFonts w:ascii="仿宋" w:eastAsia="仿宋" w:hAnsi="仿宋" w:cs="仿宋_GB2312" w:hint="eastAsia"/>
          <w:bCs/>
          <w:kern w:val="0"/>
          <w:sz w:val="32"/>
          <w:szCs w:val="32"/>
        </w:rPr>
        <w:t>支出增加和减少</w:t>
      </w:r>
      <w:r w:rsidR="00706846">
        <w:rPr>
          <w:rFonts w:ascii="仿宋" w:eastAsia="仿宋" w:hAnsi="仿宋" w:cs="仿宋_GB2312" w:hint="eastAsia"/>
          <w:bCs/>
          <w:kern w:val="0"/>
          <w:sz w:val="32"/>
          <w:szCs w:val="32"/>
        </w:rPr>
        <w:t>原因：</w:t>
      </w:r>
    </w:p>
    <w:p w:rsidR="00395BF1" w:rsidRDefault="00706846">
      <w:pPr>
        <w:widowControl/>
        <w:spacing w:line="520" w:lineRule="exact"/>
        <w:ind w:firstLine="480"/>
        <w:rPr>
          <w:rFonts w:ascii="仿宋" w:eastAsia="仿宋" w:hAnsi="仿宋" w:cs="仿宋_GB2312"/>
          <w:bCs/>
          <w:kern w:val="0"/>
          <w:sz w:val="32"/>
          <w:szCs w:val="32"/>
        </w:rPr>
      </w:pPr>
      <w:r>
        <w:rPr>
          <w:rFonts w:ascii="仿宋" w:eastAsia="仿宋" w:hAnsi="仿宋" w:cs="仿宋_GB2312" w:hint="eastAsia"/>
          <w:bCs/>
          <w:kern w:val="0"/>
          <w:sz w:val="32"/>
          <w:szCs w:val="32"/>
        </w:rPr>
        <w:t>（1）2024年基本支出291.93万元，比上年增加15.57万元，增加5.63%,</w:t>
      </w:r>
      <w:r>
        <w:rPr>
          <w:rFonts w:ascii="仿宋" w:eastAsia="仿宋" w:hAnsi="仿宋" w:cs="Arial" w:hint="eastAsia"/>
          <w:kern w:val="0"/>
          <w:sz w:val="32"/>
          <w:szCs w:val="32"/>
        </w:rPr>
        <w:t>主要原因是：社保基数调整,基本养老保险和职业年金预算有增长。</w:t>
      </w:r>
    </w:p>
    <w:p w:rsidR="00395BF1" w:rsidRDefault="00706846">
      <w:pPr>
        <w:widowControl/>
        <w:spacing w:line="520" w:lineRule="exact"/>
        <w:ind w:firstLine="480"/>
        <w:rPr>
          <w:rFonts w:ascii="仿宋" w:eastAsia="仿宋" w:hAnsi="仿宋" w:cs="Arial"/>
          <w:kern w:val="0"/>
          <w:sz w:val="32"/>
          <w:szCs w:val="32"/>
        </w:rPr>
      </w:pPr>
      <w:r>
        <w:rPr>
          <w:rFonts w:ascii="仿宋" w:eastAsia="仿宋" w:hAnsi="仿宋" w:cs="仿宋_GB2312" w:hint="eastAsia"/>
          <w:bCs/>
          <w:kern w:val="0"/>
          <w:sz w:val="32"/>
          <w:szCs w:val="32"/>
        </w:rPr>
        <w:t>（2）</w:t>
      </w:r>
      <w:r>
        <w:rPr>
          <w:rFonts w:ascii="仿宋" w:eastAsia="仿宋" w:hAnsi="仿宋" w:cs="Arial" w:hint="eastAsia"/>
          <w:kern w:val="0"/>
          <w:sz w:val="32"/>
          <w:szCs w:val="32"/>
        </w:rPr>
        <w:t>2024年项目支出18万元，比上年减少12万元，减少40%,主要原因：厉行节约，控制公务开支，优先保障人员经费，缩减项目经费规模。</w:t>
      </w:r>
    </w:p>
    <w:p w:rsidR="00395BF1" w:rsidRDefault="00706846">
      <w:pPr>
        <w:widowControl/>
        <w:spacing w:line="520" w:lineRule="exact"/>
        <w:ind w:firstLineChars="100" w:firstLine="321"/>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395BF1" w:rsidRDefault="00706846">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2024年机关运行经费38.6万元，</w:t>
      </w:r>
      <w:r>
        <w:rPr>
          <w:rFonts w:ascii="仿宋_GB2312" w:eastAsia="仿宋_GB2312" w:hint="eastAsia"/>
          <w:sz w:val="32"/>
        </w:rPr>
        <w:t>较上年增加</w:t>
      </w:r>
      <w:r>
        <w:rPr>
          <w:rFonts w:ascii="仿宋" w:eastAsia="仿宋" w:hAnsi="仿宋" w:cs="仿宋_GB2312" w:hint="eastAsia"/>
          <w:bCs/>
          <w:sz w:val="32"/>
          <w:szCs w:val="32"/>
        </w:rPr>
        <w:t>3.6</w:t>
      </w:r>
      <w:r>
        <w:rPr>
          <w:rFonts w:ascii="仿宋_GB2312" w:eastAsia="仿宋_GB2312" w:hint="eastAsia"/>
          <w:sz w:val="32"/>
        </w:rPr>
        <w:t>万元，</w:t>
      </w:r>
      <w:r>
        <w:rPr>
          <w:rFonts w:ascii="仿宋" w:eastAsia="仿宋" w:hAnsi="仿宋" w:cs="仿宋_GB2312" w:hint="eastAsia"/>
          <w:bCs/>
          <w:kern w:val="0"/>
          <w:sz w:val="32"/>
          <w:szCs w:val="32"/>
        </w:rPr>
        <w:t>增加10.28</w:t>
      </w:r>
      <w:r>
        <w:rPr>
          <w:rFonts w:ascii="仿宋" w:eastAsia="仿宋" w:hAnsi="仿宋" w:cs="仿宋_GB2312"/>
          <w:bCs/>
          <w:kern w:val="0"/>
          <w:sz w:val="32"/>
          <w:szCs w:val="32"/>
        </w:rPr>
        <w:t>%,</w:t>
      </w:r>
      <w:r>
        <w:rPr>
          <w:rFonts w:ascii="仿宋" w:eastAsia="仿宋" w:hAnsi="仿宋" w:cs="仿宋_GB2312" w:hint="eastAsia"/>
          <w:bCs/>
          <w:kern w:val="0"/>
          <w:sz w:val="32"/>
          <w:szCs w:val="32"/>
        </w:rPr>
        <w:t>增加主要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2024年派出1人参加乡村振兴驻村工作，其他商品和服务支出增加</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：办公费1.4万元，印刷费1万元，差旅费5.875万元，培训费1.665元,公务接待费0.5万元，福利费5.8万元，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用8万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其他商品和服务支出14.36万元。</w:t>
      </w:r>
    </w:p>
    <w:p w:rsidR="00395BF1" w:rsidRDefault="00706846">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395BF1" w:rsidRDefault="00706846">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预算0.5万</w:t>
      </w:r>
      <w:r>
        <w:rPr>
          <w:rFonts w:ascii="仿宋" w:eastAsia="仿宋" w:hAnsi="仿宋" w:cs="Helvetica"/>
          <w:bCs/>
          <w:kern w:val="0"/>
          <w:sz w:val="32"/>
          <w:szCs w:val="32"/>
        </w:rPr>
        <w:t>元</w:t>
      </w:r>
      <w:r>
        <w:rPr>
          <w:rFonts w:ascii="仿宋" w:eastAsia="仿宋" w:hAnsi="仿宋" w:cs="Helvetica" w:hint="eastAsia"/>
          <w:bCs/>
          <w:kern w:val="0"/>
          <w:sz w:val="32"/>
          <w:szCs w:val="32"/>
        </w:rPr>
        <w:t>，与</w:t>
      </w:r>
      <w:r>
        <w:rPr>
          <w:rFonts w:ascii="仿宋" w:eastAsia="仿宋" w:hAnsi="仿宋" w:cs="仿宋_GB2312" w:hint="eastAsia"/>
          <w:bCs/>
          <w:kern w:val="0"/>
          <w:sz w:val="32"/>
          <w:szCs w:val="32"/>
        </w:rPr>
        <w:t>上年预算持平</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395BF1" w:rsidRDefault="00706846">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1、因公出国（境）费0万元，</w:t>
      </w:r>
      <w:r>
        <w:rPr>
          <w:rFonts w:ascii="仿宋_GB2312" w:eastAsia="仿宋_GB2312" w:hint="eastAsia"/>
          <w:sz w:val="32"/>
          <w:szCs w:val="24"/>
        </w:rPr>
        <w:t>与上年持平</w:t>
      </w:r>
      <w:r>
        <w:rPr>
          <w:rFonts w:ascii="仿宋" w:eastAsia="仿宋" w:hAnsi="仿宋" w:cs="Arial"/>
          <w:sz w:val="32"/>
          <w:szCs w:val="32"/>
        </w:rPr>
        <w:t>。</w:t>
      </w:r>
    </w:p>
    <w:p w:rsidR="00395BF1" w:rsidRDefault="00706846">
      <w:pPr>
        <w:widowControl/>
        <w:spacing w:line="520" w:lineRule="exact"/>
        <w:ind w:firstLine="480"/>
        <w:rPr>
          <w:rFonts w:ascii="仿宋" w:eastAsia="仿宋" w:hAnsi="仿宋" w:cs="Arial"/>
          <w:kern w:val="0"/>
          <w:sz w:val="32"/>
          <w:szCs w:val="32"/>
        </w:rPr>
      </w:pPr>
      <w:r>
        <w:rPr>
          <w:rFonts w:ascii="仿宋" w:eastAsia="仿宋" w:hAnsi="仿宋" w:cs="Arial" w:hint="eastAsia"/>
          <w:sz w:val="32"/>
          <w:szCs w:val="32"/>
        </w:rPr>
        <w:lastRenderedPageBreak/>
        <w:t xml:space="preserve"> 2、</w:t>
      </w:r>
      <w:r>
        <w:rPr>
          <w:rFonts w:ascii="仿宋_GB2312" w:eastAsia="仿宋_GB2312" w:hAnsi="仿宋_GB2312" w:cs="仿宋_GB2312" w:hint="eastAsia"/>
          <w:color w:val="333333"/>
          <w:kern w:val="0"/>
          <w:sz w:val="32"/>
          <w:szCs w:val="32"/>
        </w:rPr>
        <w:t>公务接待费0.5万元，与上年持平，主要原因是保持原有接待规模。</w:t>
      </w:r>
    </w:p>
    <w:p w:rsidR="00395BF1" w:rsidRDefault="00706846">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w:t>
      </w:r>
      <w:r>
        <w:rPr>
          <w:rFonts w:ascii="仿宋_GB2312" w:eastAsia="仿宋_GB2312" w:hint="eastAsia"/>
          <w:sz w:val="32"/>
          <w:szCs w:val="24"/>
        </w:rPr>
        <w:t>与上年持平，</w:t>
      </w:r>
      <w:r>
        <w:rPr>
          <w:rFonts w:ascii="仿宋_GB2312" w:eastAsia="仿宋_GB2312" w:hint="eastAsia"/>
          <w:sz w:val="32"/>
        </w:rPr>
        <w:t>其中</w:t>
      </w:r>
      <w:r>
        <w:rPr>
          <w:rFonts w:ascii="仿宋_GB2312" w:eastAsia="仿宋_GB2312"/>
          <w:sz w:val="32"/>
        </w:rPr>
        <w:t>：公务用车购置</w:t>
      </w:r>
      <w:r>
        <w:rPr>
          <w:rFonts w:ascii="仿宋_GB2312" w:eastAsia="仿宋_GB2312" w:hint="eastAsia"/>
          <w:sz w:val="32"/>
        </w:rPr>
        <w:t>0</w:t>
      </w:r>
      <w:r>
        <w:rPr>
          <w:rFonts w:ascii="仿宋_GB2312" w:eastAsia="仿宋_GB2312"/>
          <w:sz w:val="32"/>
        </w:rPr>
        <w:t>万元，</w:t>
      </w:r>
      <w:r>
        <w:rPr>
          <w:rFonts w:ascii="仿宋_GB2312" w:eastAsia="仿宋_GB2312" w:hint="eastAsia"/>
          <w:sz w:val="32"/>
          <w:szCs w:val="24"/>
        </w:rPr>
        <w:t>与上年持平；</w:t>
      </w:r>
      <w:r>
        <w:rPr>
          <w:rFonts w:ascii="仿宋" w:eastAsia="仿宋" w:hAnsi="仿宋" w:cs="Arial" w:hint="eastAsia"/>
          <w:sz w:val="32"/>
          <w:szCs w:val="32"/>
        </w:rPr>
        <w:t>公务用车运行维护费0万元,</w:t>
      </w:r>
      <w:r>
        <w:rPr>
          <w:rFonts w:ascii="仿宋_GB2312" w:eastAsia="仿宋_GB2312" w:hint="eastAsia"/>
          <w:sz w:val="32"/>
        </w:rPr>
        <w:t xml:space="preserve"> </w:t>
      </w:r>
      <w:r>
        <w:rPr>
          <w:rFonts w:ascii="仿宋_GB2312" w:eastAsia="仿宋_GB2312" w:hint="eastAsia"/>
          <w:sz w:val="32"/>
          <w:szCs w:val="24"/>
        </w:rPr>
        <w:t>与上年持平</w:t>
      </w:r>
      <w:r>
        <w:rPr>
          <w:rFonts w:ascii="仿宋" w:eastAsia="仿宋" w:hAnsi="仿宋" w:cs="Arial"/>
          <w:sz w:val="32"/>
          <w:szCs w:val="32"/>
        </w:rPr>
        <w:t>。</w:t>
      </w:r>
      <w:r>
        <w:rPr>
          <w:rFonts w:ascii="仿宋_GB2312" w:eastAsia="仿宋_GB2312" w:hint="eastAsia"/>
          <w:sz w:val="32"/>
        </w:rPr>
        <w:t>主要</w:t>
      </w:r>
      <w:r>
        <w:rPr>
          <w:rFonts w:ascii="仿宋_GB2312" w:eastAsia="仿宋_GB2312"/>
          <w:sz w:val="32"/>
        </w:rPr>
        <w:t>原因是：</w:t>
      </w:r>
      <w:r>
        <w:rPr>
          <w:rFonts w:ascii="仿宋" w:eastAsia="仿宋" w:hAnsi="仿宋" w:cs="Arial"/>
          <w:sz w:val="32"/>
          <w:szCs w:val="32"/>
        </w:rPr>
        <w:t>我单位无此</w:t>
      </w:r>
      <w:r>
        <w:rPr>
          <w:rFonts w:ascii="仿宋" w:eastAsia="仿宋" w:hAnsi="仿宋" w:cs="Arial" w:hint="eastAsia"/>
          <w:sz w:val="32"/>
          <w:szCs w:val="32"/>
        </w:rPr>
        <w:t>项</w:t>
      </w:r>
      <w:r>
        <w:rPr>
          <w:rFonts w:ascii="仿宋" w:eastAsia="仿宋" w:hAnsi="仿宋" w:cs="Arial"/>
          <w:sz w:val="32"/>
          <w:szCs w:val="32"/>
        </w:rPr>
        <w:t>经费预算。</w:t>
      </w:r>
    </w:p>
    <w:p w:rsidR="00395BF1" w:rsidRDefault="00706846">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395BF1" w:rsidRDefault="00706846">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0万元</w:t>
      </w:r>
      <w:r>
        <w:rPr>
          <w:rFonts w:ascii="仿宋" w:eastAsia="仿宋" w:hAnsi="仿宋" w:cs="Helvetica"/>
          <w:bCs/>
          <w:kern w:val="0"/>
          <w:sz w:val="32"/>
          <w:szCs w:val="32"/>
        </w:rPr>
        <w:t>，</w:t>
      </w:r>
      <w:r>
        <w:rPr>
          <w:rFonts w:ascii="仿宋_GB2312" w:eastAsia="仿宋_GB2312" w:hint="eastAsia"/>
          <w:sz w:val="32"/>
        </w:rPr>
        <w:t>与上年持平。其中</w:t>
      </w:r>
      <w:r>
        <w:rPr>
          <w:rFonts w:ascii="仿宋_GB2312" w:eastAsia="仿宋_GB2312"/>
          <w:sz w:val="32"/>
        </w:rPr>
        <w:t>：货物类政府采购预算0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无;工程</w:t>
      </w:r>
      <w:r>
        <w:rPr>
          <w:rFonts w:ascii="仿宋_GB2312" w:eastAsia="仿宋_GB2312"/>
          <w:sz w:val="32"/>
        </w:rPr>
        <w:t>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无;服务</w:t>
      </w:r>
      <w:r>
        <w:rPr>
          <w:rFonts w:ascii="仿宋_GB2312" w:eastAsia="仿宋_GB2312"/>
          <w:sz w:val="32"/>
        </w:rPr>
        <w:t>类政府采购预算</w:t>
      </w:r>
      <w:r>
        <w:rPr>
          <w:rFonts w:ascii="仿宋_GB2312" w:eastAsia="仿宋_GB2312" w:hint="eastAsia"/>
          <w:sz w:val="32"/>
        </w:rPr>
        <w:t>0万元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p>
    <w:p w:rsidR="00395BF1" w:rsidRDefault="00706846">
      <w:pPr>
        <w:widowControl/>
        <w:spacing w:line="520" w:lineRule="exact"/>
        <w:ind w:firstLineChars="200" w:firstLine="640"/>
        <w:rPr>
          <w:rFonts w:ascii="仿宋_GB2312" w:eastAsia="仿宋_GB2312"/>
          <w:sz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395BF1" w:rsidRDefault="00706846">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395BF1" w:rsidRDefault="00706846">
      <w:pPr>
        <w:widowControl/>
        <w:spacing w:line="520" w:lineRule="exact"/>
        <w:ind w:firstLineChars="200" w:firstLine="640"/>
        <w:rPr>
          <w:rFonts w:ascii="仿宋_GB2312" w:eastAsia="仿宋_GB2312"/>
          <w:sz w:val="32"/>
        </w:rPr>
      </w:pPr>
      <w:r>
        <w:rPr>
          <w:rFonts w:ascii="仿宋_GB2312" w:eastAsia="仿宋_GB2312" w:hint="eastAsia"/>
          <w:sz w:val="32"/>
        </w:rPr>
        <w:t>截至2024年</w:t>
      </w:r>
      <w:r>
        <w:rPr>
          <w:rFonts w:ascii="仿宋_GB2312" w:eastAsia="仿宋_GB2312"/>
          <w:sz w:val="32"/>
        </w:rPr>
        <w:t>，</w:t>
      </w:r>
      <w:r>
        <w:rPr>
          <w:rFonts w:ascii="仿宋_GB2312" w:eastAsia="仿宋_GB2312" w:hint="eastAsia"/>
          <w:sz w:val="32"/>
        </w:rPr>
        <w:t>我</w:t>
      </w:r>
      <w:r>
        <w:rPr>
          <w:rFonts w:ascii="仿宋_GB2312" w:eastAsia="仿宋_GB2312"/>
          <w:sz w:val="32"/>
        </w:rPr>
        <w:t>单位占有房屋面积0</w:t>
      </w:r>
      <w:r>
        <w:rPr>
          <w:rFonts w:ascii="仿宋_GB2312" w:eastAsia="仿宋_GB2312" w:hint="eastAsia"/>
          <w:sz w:val="32"/>
        </w:rPr>
        <w:t>平方</w:t>
      </w:r>
      <w:r>
        <w:rPr>
          <w:rFonts w:ascii="仿宋_GB2312" w:eastAsia="仿宋_GB2312"/>
          <w:sz w:val="32"/>
        </w:rPr>
        <w:t>米，其中：办公用房建筑面积0</w:t>
      </w:r>
      <w:r>
        <w:rPr>
          <w:rFonts w:ascii="仿宋_GB2312" w:eastAsia="仿宋_GB2312" w:hint="eastAsia"/>
          <w:sz w:val="32"/>
        </w:rPr>
        <w:t>平方</w:t>
      </w:r>
      <w:r>
        <w:rPr>
          <w:rFonts w:ascii="仿宋_GB2312" w:eastAsia="仿宋_GB2312"/>
          <w:sz w:val="32"/>
        </w:rPr>
        <w:t>米，其他0</w:t>
      </w:r>
      <w:r>
        <w:rPr>
          <w:rFonts w:ascii="仿宋_GB2312" w:eastAsia="仿宋_GB2312" w:hint="eastAsia"/>
          <w:sz w:val="32"/>
        </w:rPr>
        <w:t>平方</w:t>
      </w:r>
      <w:r>
        <w:rPr>
          <w:rFonts w:ascii="仿宋_GB2312" w:eastAsia="仿宋_GB2312"/>
          <w:sz w:val="32"/>
        </w:rPr>
        <w:t>米</w:t>
      </w:r>
      <w:r>
        <w:rPr>
          <w:rFonts w:ascii="仿宋_GB2312" w:eastAsia="仿宋_GB2312" w:hint="eastAsia"/>
          <w:sz w:val="32"/>
        </w:rPr>
        <w:t>。</w:t>
      </w:r>
      <w:r>
        <w:rPr>
          <w:rFonts w:ascii="仿宋_GB2312" w:eastAsia="仿宋_GB2312"/>
          <w:sz w:val="32"/>
        </w:rPr>
        <w:t>公务</w:t>
      </w:r>
      <w:r>
        <w:rPr>
          <w:rFonts w:ascii="仿宋_GB2312" w:eastAsia="仿宋_GB2312" w:hint="eastAsia"/>
          <w:sz w:val="32"/>
        </w:rPr>
        <w:t>用车</w:t>
      </w:r>
      <w:r>
        <w:rPr>
          <w:rFonts w:ascii="仿宋_GB2312" w:eastAsia="仿宋_GB2312"/>
          <w:sz w:val="32"/>
        </w:rPr>
        <w:t>0</w:t>
      </w:r>
      <w:r>
        <w:rPr>
          <w:rFonts w:ascii="仿宋_GB2312" w:eastAsia="仿宋_GB2312" w:hint="eastAsia"/>
          <w:sz w:val="32"/>
        </w:rPr>
        <w:t>辆</w:t>
      </w:r>
      <w:r>
        <w:rPr>
          <w:rFonts w:ascii="仿宋_GB2312" w:eastAsia="仿宋_GB2312"/>
          <w:sz w:val="32"/>
        </w:rPr>
        <w:t>，其中：</w:t>
      </w:r>
      <w:r>
        <w:rPr>
          <w:rFonts w:ascii="仿宋_GB2312" w:eastAsia="仿宋_GB2312" w:hint="eastAsia"/>
          <w:sz w:val="32"/>
        </w:rPr>
        <w:t>副</w:t>
      </w:r>
      <w:r>
        <w:rPr>
          <w:rFonts w:ascii="仿宋_GB2312" w:eastAsia="仿宋_GB2312"/>
          <w:sz w:val="32"/>
        </w:rPr>
        <w:t>省级干部及上以领导干部用车0</w:t>
      </w:r>
      <w:r>
        <w:rPr>
          <w:rFonts w:ascii="仿宋_GB2312" w:eastAsia="仿宋_GB2312" w:hint="eastAsia"/>
          <w:sz w:val="32"/>
        </w:rPr>
        <w:t>辆、机要</w:t>
      </w:r>
      <w:r>
        <w:rPr>
          <w:rFonts w:ascii="仿宋_GB2312" w:eastAsia="仿宋_GB2312"/>
          <w:sz w:val="32"/>
        </w:rPr>
        <w:t>通信用车0</w:t>
      </w:r>
      <w:r>
        <w:rPr>
          <w:rFonts w:ascii="仿宋_GB2312" w:eastAsia="仿宋_GB2312" w:hint="eastAsia"/>
          <w:sz w:val="32"/>
        </w:rPr>
        <w:t>辆、应急</w:t>
      </w:r>
      <w:r>
        <w:rPr>
          <w:rFonts w:ascii="仿宋_GB2312" w:eastAsia="仿宋_GB2312"/>
          <w:sz w:val="32"/>
        </w:rPr>
        <w:t>保障用车0</w:t>
      </w:r>
      <w:r>
        <w:rPr>
          <w:rFonts w:ascii="仿宋_GB2312" w:eastAsia="仿宋_GB2312" w:hint="eastAsia"/>
          <w:sz w:val="32"/>
        </w:rPr>
        <w:t>辆、</w:t>
      </w:r>
      <w:r>
        <w:rPr>
          <w:rFonts w:ascii="仿宋_GB2312" w:eastAsia="仿宋_GB2312"/>
          <w:sz w:val="32"/>
        </w:rPr>
        <w:t>执法勤用车0</w:t>
      </w:r>
      <w:r>
        <w:rPr>
          <w:rFonts w:ascii="仿宋_GB2312" w:eastAsia="仿宋_GB2312" w:hint="eastAsia"/>
          <w:sz w:val="32"/>
        </w:rPr>
        <w:t>辆、</w:t>
      </w:r>
      <w:r>
        <w:rPr>
          <w:rFonts w:ascii="仿宋_GB2312" w:eastAsia="仿宋_GB2312"/>
          <w:sz w:val="32"/>
        </w:rPr>
        <w:t>特种专业技术用车0</w:t>
      </w:r>
      <w:r>
        <w:rPr>
          <w:rFonts w:ascii="仿宋_GB2312" w:eastAsia="仿宋_GB2312" w:hint="eastAsia"/>
          <w:sz w:val="32"/>
        </w:rPr>
        <w:t>辆、</w:t>
      </w:r>
      <w:r>
        <w:rPr>
          <w:rFonts w:ascii="仿宋_GB2312" w:eastAsia="仿宋_GB2312"/>
          <w:sz w:val="32"/>
        </w:rPr>
        <w:t>其他用车0</w:t>
      </w:r>
      <w:r>
        <w:rPr>
          <w:rFonts w:ascii="仿宋_GB2312" w:eastAsia="仿宋_GB2312" w:hint="eastAsia"/>
          <w:sz w:val="32"/>
        </w:rPr>
        <w:t>辆</w:t>
      </w:r>
      <w:r>
        <w:rPr>
          <w:rFonts w:ascii="仿宋_GB2312" w:eastAsia="仿宋_GB2312"/>
          <w:sz w:val="32"/>
        </w:rPr>
        <w:t>，</w:t>
      </w:r>
      <w:r>
        <w:rPr>
          <w:rFonts w:ascii="仿宋_GB2312" w:eastAsia="仿宋_GB2312" w:hint="eastAsia"/>
          <w:sz w:val="32"/>
        </w:rPr>
        <w:t>其他</w:t>
      </w:r>
      <w:r>
        <w:rPr>
          <w:rFonts w:ascii="仿宋_GB2312" w:eastAsia="仿宋_GB2312"/>
          <w:sz w:val="32"/>
        </w:rPr>
        <w:t>用车</w:t>
      </w:r>
      <w:r>
        <w:rPr>
          <w:rFonts w:ascii="仿宋_GB2312" w:eastAsia="仿宋_GB2312" w:hint="eastAsia"/>
          <w:sz w:val="32"/>
        </w:rPr>
        <w:t>主要</w:t>
      </w:r>
      <w:r>
        <w:rPr>
          <w:rFonts w:ascii="仿宋_GB2312" w:eastAsia="仿宋_GB2312"/>
          <w:sz w:val="32"/>
        </w:rPr>
        <w:t>是</w:t>
      </w:r>
      <w:r>
        <w:rPr>
          <w:rFonts w:ascii="仿宋_GB2312" w:eastAsia="仿宋_GB2312" w:hint="eastAsia"/>
          <w:sz w:val="32"/>
        </w:rPr>
        <w:t>无。</w:t>
      </w:r>
      <w:r>
        <w:rPr>
          <w:rFonts w:ascii="仿宋_GB2312" w:eastAsia="仿宋_GB2312"/>
          <w:sz w:val="32"/>
        </w:rPr>
        <w:t>单价</w:t>
      </w:r>
      <w:r>
        <w:rPr>
          <w:rFonts w:ascii="仿宋_GB2312" w:eastAsia="仿宋_GB2312" w:hint="eastAsia"/>
          <w:sz w:val="32"/>
        </w:rPr>
        <w:t>50万元以</w:t>
      </w:r>
      <w:r>
        <w:rPr>
          <w:rFonts w:ascii="仿宋_GB2312" w:eastAsia="仿宋_GB2312"/>
          <w:sz w:val="32"/>
        </w:rPr>
        <w:t>上的通用设备0台（套），单价</w:t>
      </w:r>
      <w:r>
        <w:rPr>
          <w:rFonts w:ascii="仿宋_GB2312" w:eastAsia="仿宋_GB2312" w:hint="eastAsia"/>
          <w:sz w:val="32"/>
        </w:rPr>
        <w:t>100万元</w:t>
      </w:r>
      <w:r>
        <w:rPr>
          <w:rFonts w:ascii="仿宋_GB2312" w:eastAsia="仿宋_GB2312"/>
          <w:sz w:val="32"/>
        </w:rPr>
        <w:t>以上的专用设备</w:t>
      </w:r>
      <w:r>
        <w:rPr>
          <w:rFonts w:ascii="仿宋_GB2312" w:eastAsia="仿宋_GB2312" w:hint="eastAsia"/>
          <w:sz w:val="32"/>
        </w:rPr>
        <w:t>数量</w:t>
      </w:r>
      <w:r>
        <w:rPr>
          <w:rFonts w:ascii="仿宋_GB2312" w:eastAsia="仿宋_GB2312"/>
          <w:sz w:val="32"/>
        </w:rPr>
        <w:t>为0台（套）</w:t>
      </w:r>
      <w:r>
        <w:rPr>
          <w:rFonts w:ascii="仿宋_GB2312" w:eastAsia="仿宋_GB2312" w:hint="eastAsia"/>
          <w:sz w:val="32"/>
        </w:rPr>
        <w:t>。</w:t>
      </w:r>
    </w:p>
    <w:p w:rsidR="00395BF1" w:rsidRDefault="00706846">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395BF1" w:rsidRDefault="0070684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全省统计执法专项经费”项目主要内容是：一是组织全州统计执法核查业务培训及执法证考前培训；二是开展统计执法线索检查、统计督查以及常规性数据质量核查；三是组织统计法制法规宣传活动；四是完成其他应急执法检查和</w:t>
      </w:r>
      <w:r>
        <w:rPr>
          <w:rFonts w:ascii="仿宋" w:eastAsia="仿宋" w:hAnsi="仿宋" w:cs="仿宋_GB2312" w:hint="eastAsia"/>
          <w:bCs/>
          <w:kern w:val="0"/>
          <w:sz w:val="32"/>
          <w:szCs w:val="32"/>
        </w:rPr>
        <w:lastRenderedPageBreak/>
        <w:t>专项检查任务。2024年预算安排18万元，全部为当年一般公共预算财政拨款。</w:t>
      </w:r>
    </w:p>
    <w:p w:rsidR="00395BF1" w:rsidRDefault="0070684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项目绩效年度目标：推进依法治统，夯实统计基层基础，压实统计执法检查主体责任，规范开展统计执法检查工作，严肃查处违法行为，不断提高统计数据真实性；广泛开展统计普法宣传，提升统计法治意识。</w:t>
      </w:r>
    </w:p>
    <w:p w:rsidR="00395BF1" w:rsidRDefault="00706846">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数量指标：培训工作完成率100%；数据质量核查落实率100%；法治宣传落实率100%；</w:t>
      </w:r>
    </w:p>
    <w:p w:rsidR="00395BF1" w:rsidRDefault="00706846">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质量指标：办公用品采购验收通过率≥100%；</w:t>
      </w:r>
    </w:p>
    <w:p w:rsidR="00395BF1" w:rsidRDefault="00706846">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满意度指标：政府部门及社会公众满意度≥85%；</w:t>
      </w:r>
    </w:p>
    <w:p w:rsidR="00395BF1" w:rsidRDefault="00706846">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时效指标：数据上报及时性为及时。</w:t>
      </w:r>
    </w:p>
    <w:p w:rsidR="00395BF1" w:rsidRDefault="00706846">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395BF1" w:rsidRDefault="00706846">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1.对空表的说明：</w:t>
      </w:r>
    </w:p>
    <w:p w:rsidR="00395BF1" w:rsidRDefault="00706846">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我单位2024年无政府性基金预算支出，故该表为空表。</w:t>
      </w:r>
    </w:p>
    <w:p w:rsidR="00395BF1" w:rsidRDefault="00706846">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2.其他情况的说明：</w:t>
      </w:r>
    </w:p>
    <w:p w:rsidR="00395BF1" w:rsidRDefault="00706846">
      <w:pPr>
        <w:widowControl/>
        <w:adjustRightInd w:val="0"/>
        <w:spacing w:line="560" w:lineRule="exact"/>
        <w:ind w:firstLineChars="200" w:firstLine="640"/>
        <w:rPr>
          <w:rFonts w:ascii="仿宋_GB2312" w:eastAsia="仿宋_GB2312"/>
          <w:sz w:val="32"/>
          <w:szCs w:val="24"/>
        </w:rPr>
      </w:pPr>
      <w:bookmarkStart w:id="0" w:name="_GoBack"/>
      <w:r>
        <w:rPr>
          <w:rFonts w:ascii="仿宋_GB2312" w:eastAsia="仿宋_GB2312" w:hint="eastAsia"/>
          <w:sz w:val="32"/>
          <w:szCs w:val="24"/>
        </w:rPr>
        <w:t>本单位专项支出。2024年本单位专项支出为0，与上年相比无变化。</w:t>
      </w:r>
      <w:r>
        <w:rPr>
          <w:rFonts w:ascii="仿宋_GB2312" w:eastAsia="仿宋_GB2312" w:hint="eastAsia"/>
          <w:sz w:val="32"/>
          <w:szCs w:val="24"/>
        </w:rPr>
        <w:br/>
      </w:r>
      <w:r>
        <w:rPr>
          <w:rFonts w:ascii="仿宋_GB2312" w:eastAsia="仿宋_GB2312" w:hint="eastAsia"/>
          <w:sz w:val="32"/>
          <w:szCs w:val="24"/>
        </w:rPr>
        <w:t>   </w:t>
      </w:r>
      <w:r w:rsidR="008B1E88">
        <w:rPr>
          <w:rFonts w:ascii="仿宋_GB2312" w:eastAsia="仿宋_GB2312" w:hint="eastAsia"/>
          <w:sz w:val="32"/>
          <w:szCs w:val="24"/>
        </w:rPr>
        <w:t xml:space="preserve">  </w:t>
      </w:r>
      <w:r>
        <w:rPr>
          <w:rFonts w:ascii="仿宋_GB2312" w:eastAsia="仿宋_GB2312" w:hint="eastAsia"/>
          <w:sz w:val="32"/>
          <w:szCs w:val="24"/>
        </w:rPr>
        <w:t>一般性转移支付支出。2024年一般性转移支付支出为0，与上年相比无变化。</w:t>
      </w:r>
      <w:r>
        <w:rPr>
          <w:rFonts w:ascii="仿宋_GB2312" w:eastAsia="仿宋_GB2312" w:hint="eastAsia"/>
          <w:sz w:val="32"/>
          <w:szCs w:val="24"/>
        </w:rPr>
        <w:br/>
      </w:r>
      <w:r>
        <w:rPr>
          <w:rFonts w:ascii="仿宋_GB2312" w:eastAsia="仿宋_GB2312" w:hint="eastAsia"/>
          <w:sz w:val="32"/>
          <w:szCs w:val="24"/>
        </w:rPr>
        <w:t>    </w:t>
      </w:r>
      <w:r>
        <w:rPr>
          <w:rFonts w:ascii="仿宋_GB2312" w:eastAsia="仿宋_GB2312" w:hint="eastAsia"/>
          <w:sz w:val="32"/>
          <w:szCs w:val="24"/>
        </w:rPr>
        <w:t xml:space="preserve">  专项转移支付支出。2024年专项转移支付支出为0，与上年相比无变化。</w:t>
      </w:r>
    </w:p>
    <w:bookmarkEnd w:id="0"/>
    <w:p w:rsidR="00395BF1" w:rsidRDefault="00706846">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395BF1" w:rsidRDefault="00706846">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w:t>
      </w:r>
      <w:r>
        <w:rPr>
          <w:rFonts w:ascii="仿宋_GB2312" w:eastAsia="仿宋_GB2312" w:hAnsi="仿宋_GB2312" w:cs="仿宋_GB2312" w:hint="eastAsia"/>
          <w:bCs/>
          <w:kern w:val="0"/>
          <w:sz w:val="32"/>
          <w:szCs w:val="32"/>
        </w:rPr>
        <w:lastRenderedPageBreak/>
        <w:t>专用材料及一般设备购置费、办公用房水电费、办公用房取暖费、办公用房物业管理费、公务用车运行费以及其他费用。</w:t>
      </w:r>
    </w:p>
    <w:p w:rsidR="00395BF1" w:rsidRDefault="0070684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395BF1" w:rsidRDefault="0070684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395BF1" w:rsidRDefault="0070684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395BF1" w:rsidRDefault="0070684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395BF1" w:rsidRDefault="0070684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395BF1" w:rsidRDefault="0070684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395B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561" w:rsidRDefault="00FB4561" w:rsidP="008B1E88">
      <w:r>
        <w:separator/>
      </w:r>
    </w:p>
  </w:endnote>
  <w:endnote w:type="continuationSeparator" w:id="0">
    <w:p w:rsidR="00FB4561" w:rsidRDefault="00FB4561" w:rsidP="008B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561" w:rsidRDefault="00FB4561" w:rsidP="008B1E88">
      <w:r>
        <w:separator/>
      </w:r>
    </w:p>
  </w:footnote>
  <w:footnote w:type="continuationSeparator" w:id="0">
    <w:p w:rsidR="00FB4561" w:rsidRDefault="00FB4561" w:rsidP="008B1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ZDg2ZTA2YmI1MDg4YmI2MjM0OWNjNDJiM2FmOGQifQ=="/>
  </w:docVars>
  <w:rsids>
    <w:rsidRoot w:val="0010135B"/>
    <w:rsid w:val="0007474A"/>
    <w:rsid w:val="000F1F99"/>
    <w:rsid w:val="0010135B"/>
    <w:rsid w:val="00104384"/>
    <w:rsid w:val="001212FB"/>
    <w:rsid w:val="00163599"/>
    <w:rsid w:val="001F06A4"/>
    <w:rsid w:val="002144B6"/>
    <w:rsid w:val="00267312"/>
    <w:rsid w:val="00295E97"/>
    <w:rsid w:val="002D3ABD"/>
    <w:rsid w:val="002F12C2"/>
    <w:rsid w:val="0030520C"/>
    <w:rsid w:val="00322A49"/>
    <w:rsid w:val="00333E57"/>
    <w:rsid w:val="00395BF1"/>
    <w:rsid w:val="003B7F92"/>
    <w:rsid w:val="003E7A9D"/>
    <w:rsid w:val="004041DC"/>
    <w:rsid w:val="004203F4"/>
    <w:rsid w:val="00446C71"/>
    <w:rsid w:val="004503F7"/>
    <w:rsid w:val="004B05A9"/>
    <w:rsid w:val="004D0181"/>
    <w:rsid w:val="004F0C1C"/>
    <w:rsid w:val="0051352A"/>
    <w:rsid w:val="00534973"/>
    <w:rsid w:val="00561456"/>
    <w:rsid w:val="0057763A"/>
    <w:rsid w:val="005A201B"/>
    <w:rsid w:val="006368CD"/>
    <w:rsid w:val="006417E6"/>
    <w:rsid w:val="00655A33"/>
    <w:rsid w:val="00663897"/>
    <w:rsid w:val="006750AC"/>
    <w:rsid w:val="00683170"/>
    <w:rsid w:val="006A58C5"/>
    <w:rsid w:val="006A75D1"/>
    <w:rsid w:val="006F32D4"/>
    <w:rsid w:val="00706846"/>
    <w:rsid w:val="00711536"/>
    <w:rsid w:val="007250D9"/>
    <w:rsid w:val="0074268D"/>
    <w:rsid w:val="00767043"/>
    <w:rsid w:val="007827A9"/>
    <w:rsid w:val="007A559B"/>
    <w:rsid w:val="007C4C2E"/>
    <w:rsid w:val="007E1C31"/>
    <w:rsid w:val="00803BBA"/>
    <w:rsid w:val="008226AF"/>
    <w:rsid w:val="00825892"/>
    <w:rsid w:val="00842BDD"/>
    <w:rsid w:val="0089100F"/>
    <w:rsid w:val="008B1E88"/>
    <w:rsid w:val="008D461A"/>
    <w:rsid w:val="00911D1D"/>
    <w:rsid w:val="00936938"/>
    <w:rsid w:val="0096313A"/>
    <w:rsid w:val="009951FA"/>
    <w:rsid w:val="00AC2B06"/>
    <w:rsid w:val="00AC4FAF"/>
    <w:rsid w:val="00AE30B8"/>
    <w:rsid w:val="00AE7AD7"/>
    <w:rsid w:val="00B1576F"/>
    <w:rsid w:val="00B40BD2"/>
    <w:rsid w:val="00B9662E"/>
    <w:rsid w:val="00B9763B"/>
    <w:rsid w:val="00BC0C0C"/>
    <w:rsid w:val="00BD7A04"/>
    <w:rsid w:val="00C24A40"/>
    <w:rsid w:val="00C61789"/>
    <w:rsid w:val="00C7550C"/>
    <w:rsid w:val="00C906D2"/>
    <w:rsid w:val="00CB4CBA"/>
    <w:rsid w:val="00CC0D29"/>
    <w:rsid w:val="00CD4FFB"/>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3000C"/>
    <w:rsid w:val="00F3645E"/>
    <w:rsid w:val="00F36EFA"/>
    <w:rsid w:val="00FB4561"/>
    <w:rsid w:val="00FE60EE"/>
    <w:rsid w:val="0219573C"/>
    <w:rsid w:val="023B31B5"/>
    <w:rsid w:val="06C36FEE"/>
    <w:rsid w:val="072B236C"/>
    <w:rsid w:val="1317620E"/>
    <w:rsid w:val="1476357E"/>
    <w:rsid w:val="15C56A7A"/>
    <w:rsid w:val="288B5901"/>
    <w:rsid w:val="2E084F92"/>
    <w:rsid w:val="2EE144CD"/>
    <w:rsid w:val="2FE7653E"/>
    <w:rsid w:val="3D9B7F3D"/>
    <w:rsid w:val="412D35A2"/>
    <w:rsid w:val="58BC54DF"/>
    <w:rsid w:val="59246083"/>
    <w:rsid w:val="5E0F7E5F"/>
    <w:rsid w:val="66456B14"/>
    <w:rsid w:val="6881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00D8E55-42C7-49E9-ABF8-613E07BB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444</Words>
  <Characters>2533</Characters>
  <Application>Microsoft Office Word</Application>
  <DocSecurity>0</DocSecurity>
  <Lines>21</Lines>
  <Paragraphs>5</Paragraphs>
  <ScaleCrop>false</ScaleCrop>
  <Company>P R C</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10</cp:revision>
  <cp:lastPrinted>2022-02-22T02:20:00Z</cp:lastPrinted>
  <dcterms:created xsi:type="dcterms:W3CDTF">2024-02-22T08:14:00Z</dcterms:created>
  <dcterms:modified xsi:type="dcterms:W3CDTF">2024-03-18T05:30:00Z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82AE3CCB9615405C901CC2A65FEDDEA9_12</vt:lpwstr>
  </property>
</Properties>
</file>