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hint="eastAsia" w:ascii="黑体" w:hAnsi="黑体" w:eastAsia="黑体" w:cs="Helvetica"/>
          <w:color w:val="333333"/>
          <w:kern w:val="0"/>
          <w:sz w:val="44"/>
          <w:szCs w:val="44"/>
        </w:rPr>
      </w:pPr>
      <w:r>
        <w:rPr>
          <w:rFonts w:hint="eastAsia" w:ascii="黑体" w:hAnsi="黑体" w:eastAsia="黑体" w:cs="Helvetica"/>
          <w:color w:val="333333"/>
          <w:kern w:val="0"/>
          <w:sz w:val="44"/>
          <w:szCs w:val="44"/>
        </w:rPr>
        <w:t>湖北省统计局</w:t>
      </w:r>
      <w:r>
        <w:rPr>
          <w:rFonts w:hint="eastAsia" w:ascii="黑体" w:hAnsi="黑体" w:eastAsia="黑体" w:cs="Helvetica"/>
          <w:color w:val="333333"/>
          <w:kern w:val="0"/>
          <w:sz w:val="44"/>
          <w:szCs w:val="44"/>
          <w:lang w:eastAsia="zh-CN"/>
        </w:rPr>
        <w:t>仙桃</w:t>
      </w:r>
      <w:r>
        <w:rPr>
          <w:rFonts w:hint="eastAsia" w:ascii="黑体" w:hAnsi="黑体" w:eastAsia="黑体" w:cs="Helvetica"/>
          <w:color w:val="333333"/>
          <w:kern w:val="0"/>
          <w:sz w:val="44"/>
          <w:szCs w:val="44"/>
        </w:rPr>
        <w:t>调查监测分局</w:t>
      </w:r>
    </w:p>
    <w:p>
      <w:pPr>
        <w:widowControl/>
        <w:spacing w:line="560" w:lineRule="exact"/>
        <w:jc w:val="center"/>
        <w:outlineLvl w:val="1"/>
        <w:rPr>
          <w:rFonts w:hint="eastAsia" w:ascii="黑体" w:hAnsi="黑体" w:eastAsia="黑体" w:cs="Helvetica"/>
          <w:color w:val="333333"/>
          <w:kern w:val="0"/>
          <w:sz w:val="44"/>
          <w:szCs w:val="44"/>
        </w:rPr>
      </w:pPr>
      <w:r>
        <w:rPr>
          <w:rFonts w:hint="eastAsia" w:ascii="黑体" w:hAnsi="黑体" w:eastAsia="黑体" w:cs="Helvetica"/>
          <w:color w:val="333333"/>
          <w:kern w:val="0"/>
          <w:sz w:val="44"/>
          <w:szCs w:val="44"/>
        </w:rPr>
        <w:t>202</w:t>
      </w:r>
      <w:r>
        <w:rPr>
          <w:rFonts w:hint="eastAsia" w:ascii="黑体" w:hAnsi="黑体" w:eastAsia="黑体" w:cs="Helvetica"/>
          <w:color w:val="333333"/>
          <w:kern w:val="0"/>
          <w:sz w:val="44"/>
          <w:szCs w:val="44"/>
          <w:lang w:val="en-US" w:eastAsia="zh-CN"/>
        </w:rPr>
        <w:t>3</w:t>
      </w:r>
      <w:r>
        <w:rPr>
          <w:rFonts w:hint="eastAsia" w:ascii="黑体" w:hAnsi="黑体" w:eastAsia="黑体" w:cs="Helvetica"/>
          <w:color w:val="333333"/>
          <w:kern w:val="0"/>
          <w:sz w:val="44"/>
          <w:szCs w:val="44"/>
        </w:rPr>
        <w:t>年单位预算公开情况说明</w:t>
      </w:r>
    </w:p>
    <w:p>
      <w:pPr>
        <w:widowControl/>
        <w:spacing w:line="560" w:lineRule="exact"/>
        <w:rPr>
          <w:rFonts w:hint="eastAsia" w:cs="Helvetica" w:asciiTheme="minorEastAsia" w:hAnsiTheme="minorEastAsia"/>
          <w:kern w:val="0"/>
          <w:sz w:val="24"/>
          <w:szCs w:val="24"/>
        </w:rPr>
      </w:pPr>
      <w:r>
        <w:rPr>
          <w:rFonts w:hint="eastAsia" w:ascii="微软雅黑" w:hAnsi="微软雅黑" w:eastAsia="微软雅黑" w:cs="Helvetica"/>
          <w:kern w:val="0"/>
          <w:szCs w:val="21"/>
        </w:rPr>
        <w:t xml:space="preserve">　　                         </w:t>
      </w:r>
      <w:r>
        <w:rPr>
          <w:rFonts w:hint="eastAsia" w:cs="Helvetica" w:asciiTheme="minorEastAsia" w:hAnsiTheme="minorEastAsia"/>
          <w:kern w:val="0"/>
          <w:sz w:val="24"/>
          <w:szCs w:val="24"/>
        </w:rPr>
        <w:t xml:space="preserve"> </w:t>
      </w:r>
      <w:r>
        <w:rPr>
          <w:rFonts w:cs="Helvetica" w:asciiTheme="minorEastAsia" w:hAnsiTheme="minorEastAsia"/>
          <w:kern w:val="0"/>
          <w:sz w:val="24"/>
          <w:szCs w:val="24"/>
        </w:rPr>
        <w:t xml:space="preserve">   </w:t>
      </w:r>
      <w:r>
        <w:rPr>
          <w:rFonts w:hint="eastAsia" w:cs="Helvetica" w:asciiTheme="minorEastAsia" w:hAnsiTheme="minorEastAsia"/>
          <w:kern w:val="0"/>
          <w:sz w:val="24"/>
          <w:szCs w:val="24"/>
        </w:rPr>
        <w:t xml:space="preserve"> </w:t>
      </w:r>
    </w:p>
    <w:p>
      <w:pPr>
        <w:widowControl/>
        <w:spacing w:line="560" w:lineRule="exact"/>
        <w:rPr>
          <w:rFonts w:hint="eastAsia" w:cs="Helvetica" w:asciiTheme="minorEastAsia" w:hAnsiTheme="minorEastAsia"/>
          <w:kern w:val="0"/>
          <w:sz w:val="24"/>
          <w:szCs w:val="24"/>
        </w:rPr>
      </w:pP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3"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60" w:lineRule="exact"/>
        <w:ind w:firstLine="482" w:firstLineChars="200"/>
        <w:jc w:val="left"/>
        <w:rPr>
          <w:rFonts w:cs="Helvetica" w:asciiTheme="majorEastAsia" w:hAnsiTheme="majorEastAsia" w:eastAsiaTheme="majorEastAsia"/>
          <w:b/>
          <w:kern w:val="0"/>
          <w:sz w:val="24"/>
          <w:szCs w:val="24"/>
        </w:rPr>
      </w:pPr>
    </w:p>
    <w:p>
      <w:pPr>
        <w:widowControl/>
        <w:spacing w:line="560" w:lineRule="exact"/>
        <w:ind w:firstLine="482" w:firstLineChars="200"/>
        <w:rPr>
          <w:rFonts w:cs="Helvetica" w:asciiTheme="majorEastAsia" w:hAnsiTheme="majorEastAsia" w:eastAsiaTheme="majorEastAsia"/>
          <w:b/>
          <w:kern w:val="0"/>
          <w:sz w:val="24"/>
          <w:szCs w:val="24"/>
        </w:rPr>
      </w:pPr>
      <w:r>
        <w:rPr>
          <w:rFonts w:hint="eastAsia" w:cs="Helvetica" w:asciiTheme="majorEastAsia" w:hAnsiTheme="majorEastAsia" w:eastAsiaTheme="majorEastAsia"/>
          <w:b/>
          <w:kern w:val="0"/>
          <w:sz w:val="24"/>
          <w:szCs w:val="24"/>
        </w:rPr>
        <w:t>　　</w:t>
      </w:r>
    </w:p>
    <w:p>
      <w:pPr>
        <w:widowControl/>
        <w:spacing w:line="560" w:lineRule="exact"/>
        <w:ind w:firstLine="482" w:firstLineChars="200"/>
        <w:rPr>
          <w:rFonts w:cs="Helvetica" w:asciiTheme="minorEastAsia" w:hAnsiTheme="minorEastAsia"/>
          <w:b/>
          <w:kern w:val="0"/>
          <w:sz w:val="24"/>
          <w:szCs w:val="24"/>
        </w:rPr>
      </w:pPr>
      <w:r>
        <w:rPr>
          <w:rFonts w:hint="eastAsia" w:cs="Helvetica" w:asciiTheme="minorEastAsia" w:hAnsiTheme="minorEastAsia"/>
          <w:b/>
          <w:kern w:val="0"/>
          <w:sz w:val="24"/>
          <w:szCs w:val="24"/>
        </w:rPr>
        <w:t xml:space="preserve"> </w:t>
      </w:r>
      <w:r>
        <w:rPr>
          <w:rFonts w:cs="Helvetica" w:asciiTheme="minorEastAsia" w:hAnsiTheme="minorEastAsia"/>
          <w:b/>
          <w:kern w:val="0"/>
          <w:sz w:val="24"/>
          <w:szCs w:val="24"/>
        </w:rPr>
        <w:t xml:space="preserve"> </w:t>
      </w:r>
    </w:p>
    <w:p>
      <w:pPr>
        <w:widowControl/>
        <w:spacing w:line="560" w:lineRule="exact"/>
        <w:ind w:firstLine="482" w:firstLineChars="200"/>
        <w:rPr>
          <w:rFonts w:hint="eastAsia" w:cs="Helvetica" w:asciiTheme="minorEastAsia" w:hAnsiTheme="minorEastAsia"/>
          <w:b/>
          <w:kern w:val="0"/>
          <w:sz w:val="24"/>
          <w:szCs w:val="24"/>
        </w:rPr>
      </w:pPr>
      <w:r>
        <w:rPr>
          <w:rFonts w:cs="Helvetica" w:asciiTheme="minorEastAsia" w:hAnsiTheme="minorEastAsia"/>
          <w:b/>
          <w:kern w:val="0"/>
          <w:sz w:val="24"/>
          <w:szCs w:val="24"/>
        </w:rPr>
        <w:br w:type="page"/>
      </w: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仙桃</w:t>
      </w:r>
      <w:r>
        <w:rPr>
          <w:rFonts w:hint="eastAsia" w:ascii="仿宋_GB2312" w:hAnsi="仿宋_GB2312" w:eastAsia="仿宋_GB2312" w:cs="仿宋_GB2312"/>
          <w:sz w:val="32"/>
          <w:szCs w:val="32"/>
        </w:rPr>
        <w:t>市统计数据质量进行监测和核查；组织实施统计调查和监测工作；参与统计执法相关工作；参与大型国情国力调查等重大统计工作；协助</w:t>
      </w:r>
      <w:r>
        <w:rPr>
          <w:rFonts w:hint="eastAsia" w:ascii="仿宋_GB2312" w:hAnsi="仿宋_GB2312" w:eastAsia="仿宋_GB2312" w:cs="仿宋_GB2312"/>
          <w:sz w:val="32"/>
          <w:szCs w:val="32"/>
          <w:lang w:eastAsia="zh-CN"/>
        </w:rPr>
        <w:t>仙桃</w:t>
      </w:r>
      <w:r>
        <w:rPr>
          <w:rFonts w:hint="eastAsia" w:ascii="仿宋_GB2312" w:hAnsi="仿宋_GB2312" w:eastAsia="仿宋_GB2312" w:cs="仿宋_GB2312"/>
          <w:sz w:val="32"/>
          <w:szCs w:val="32"/>
        </w:rPr>
        <w:t>市统计局开展相关工作；完成省统计局、省统计局调查监测中心交办的其他工作。</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二、机构设置情况</w:t>
      </w:r>
    </w:p>
    <w:p>
      <w:pPr>
        <w:spacing w:line="560" w:lineRule="exact"/>
        <w:ind w:firstLine="640" w:firstLineChars="200"/>
        <w:rPr>
          <w:rFonts w:ascii="仿宋_GB2312" w:hAnsi="仿宋_GB2312" w:eastAsia="仿宋_GB2312" w:cs="仿宋_GB2312"/>
          <w:bCs/>
          <w:kern w:val="0"/>
          <w:sz w:val="32"/>
          <w:szCs w:val="32"/>
          <w:lang w:val="zh-CN"/>
        </w:rPr>
      </w:pPr>
      <w:r>
        <w:rPr>
          <w:rFonts w:hint="eastAsia" w:ascii="仿宋_GB2312" w:hAnsi="仿宋_GB2312" w:eastAsia="仿宋_GB2312" w:cs="仿宋_GB2312"/>
          <w:bCs/>
          <w:kern w:val="0"/>
          <w:sz w:val="32"/>
          <w:szCs w:val="32"/>
          <w:lang w:val="zh-CN"/>
        </w:rPr>
        <w:t>我单位设2个内设机构：调查监测一科、调查监测二科。</w:t>
      </w:r>
    </w:p>
    <w:p>
      <w:pPr>
        <w:spacing w:line="560" w:lineRule="exact"/>
        <w:ind w:firstLine="640" w:firstLineChars="200"/>
        <w:rPr>
          <w:rFonts w:ascii="仿宋_GB2312" w:hAnsi="仿宋_GB2312" w:eastAsia="仿宋_GB2312" w:cs="仿宋_GB2312"/>
          <w:bCs/>
          <w:kern w:val="0"/>
          <w:sz w:val="32"/>
          <w:szCs w:val="32"/>
          <w:lang w:val="zh-CN"/>
        </w:rPr>
      </w:pPr>
      <w:r>
        <w:rPr>
          <w:rFonts w:hint="eastAsia" w:ascii="楷体_GB2312" w:hAnsi="楷体_GB2312" w:eastAsia="楷体_GB2312" w:cs="楷体_GB2312"/>
          <w:bCs/>
          <w:kern w:val="0"/>
          <w:sz w:val="32"/>
          <w:szCs w:val="32"/>
          <w:lang w:val="zh-CN"/>
        </w:rPr>
        <w:t>（一）调查监测一科的主要职责是：</w:t>
      </w:r>
      <w:r>
        <w:rPr>
          <w:rFonts w:hint="eastAsia" w:ascii="仿宋_GB2312" w:hAnsi="仿宋_GB2312" w:eastAsia="仿宋_GB2312" w:cs="仿宋_GB2312"/>
          <w:bCs/>
          <w:kern w:val="0"/>
          <w:sz w:val="32"/>
          <w:szCs w:val="32"/>
          <w:lang w:val="zh-CN"/>
        </w:rPr>
        <w:t>负责统计数据质量监测和核查；负责分局的日常管理和综合协调；组织开展相关统计调查和监测工作；参与统计执法相关工作；参与大型国情国力调查等重大统计工作；协助仙桃市统计局开展相关工作；完成省统计局、省统计局调查监测中心交办的其他工作。</w:t>
      </w:r>
    </w:p>
    <w:p>
      <w:pPr>
        <w:spacing w:line="560" w:lineRule="exact"/>
        <w:ind w:firstLine="640" w:firstLineChars="200"/>
        <w:rPr>
          <w:rFonts w:ascii="仿宋_GB2312" w:hAnsi="仿宋_GB2312" w:eastAsia="仿宋_GB2312" w:cs="仿宋_GB2312"/>
          <w:bCs/>
          <w:kern w:val="0"/>
          <w:sz w:val="32"/>
          <w:szCs w:val="32"/>
          <w:lang w:val="zh-CN"/>
        </w:rPr>
      </w:pPr>
      <w:r>
        <w:rPr>
          <w:rFonts w:hint="eastAsia" w:ascii="楷体_GB2312" w:hAnsi="楷体_GB2312" w:eastAsia="楷体_GB2312" w:cs="楷体_GB2312"/>
          <w:bCs/>
          <w:kern w:val="0"/>
          <w:sz w:val="32"/>
          <w:szCs w:val="32"/>
          <w:lang w:val="zh-CN"/>
        </w:rPr>
        <w:t>（二）调查监测二科的主要职责是：</w:t>
      </w:r>
      <w:r>
        <w:rPr>
          <w:rFonts w:hint="eastAsia" w:ascii="仿宋_GB2312" w:hAnsi="仿宋_GB2312" w:eastAsia="仿宋_GB2312" w:cs="仿宋_GB2312"/>
          <w:bCs/>
          <w:kern w:val="0"/>
          <w:sz w:val="32"/>
          <w:szCs w:val="32"/>
          <w:lang w:val="zh-CN"/>
        </w:rPr>
        <w:t>负责统计数据质量监测和核查；开展统计执法相关工作；参与大型国情国力调查等重大统计工作；协助仙桃市统计局开展相关工作；完成省统计局、省统计局调查监测中心交办的其他工作。</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spacing w:line="560" w:lineRule="exact"/>
        <w:ind w:firstLine="643" w:firstLineChars="200"/>
        <w:rPr>
          <w:rFonts w:hint="eastAsia" w:ascii="仿宋_GB2312" w:hAnsi="仿宋_GB2312" w:eastAsia="仿宋_GB2312" w:cs="仿宋_GB2312"/>
          <w:bCs/>
          <w:kern w:val="0"/>
          <w:sz w:val="32"/>
          <w:szCs w:val="32"/>
        </w:rPr>
      </w:pPr>
      <w:r>
        <w:rPr>
          <w:rFonts w:hint="eastAsia" w:ascii="楷体" w:hAnsi="楷体" w:eastAsia="楷体" w:cs="Helvetica"/>
          <w:b/>
          <w:bCs/>
          <w:color w:val="333333"/>
          <w:kern w:val="0"/>
          <w:sz w:val="32"/>
          <w:szCs w:val="32"/>
        </w:rPr>
        <w:t>1.预算收入情况</w:t>
      </w:r>
      <w:r>
        <w:rPr>
          <w:rFonts w:hint="eastAsia" w:ascii="楷体" w:hAnsi="楷体" w:eastAsia="楷体" w:cs="Helvetica"/>
          <w:b/>
          <w:bCs/>
          <w:color w:val="333333"/>
          <w:kern w:val="0"/>
          <w:sz w:val="32"/>
          <w:szCs w:val="32"/>
          <w:lang w:eastAsia="zh-CN"/>
        </w:rPr>
        <w:t>：</w:t>
      </w:r>
      <w:r>
        <w:rPr>
          <w:rFonts w:hint="eastAsia" w:ascii="仿宋_GB2312" w:hAnsi="仿宋_GB2312" w:eastAsia="仿宋_GB2312" w:cs="仿宋_GB2312"/>
          <w:bCs/>
          <w:kern w:val="0"/>
          <w:sz w:val="32"/>
          <w:szCs w:val="32"/>
          <w:lang w:eastAsia="zh-CN"/>
        </w:rPr>
        <w:t>2023</w:t>
      </w:r>
      <w:r>
        <w:rPr>
          <w:rFonts w:hint="eastAsia" w:ascii="仿宋_GB2312" w:hAnsi="仿宋_GB2312" w:eastAsia="仿宋_GB2312" w:cs="仿宋_GB2312"/>
          <w:bCs/>
          <w:kern w:val="0"/>
          <w:sz w:val="32"/>
          <w:szCs w:val="32"/>
        </w:rPr>
        <w:t>年单位预算收入为</w:t>
      </w:r>
      <w:r>
        <w:rPr>
          <w:rFonts w:hint="eastAsia" w:ascii="仿宋_GB2312" w:hAnsi="仿宋_GB2312" w:eastAsia="仿宋_GB2312" w:cs="仿宋_GB2312"/>
          <w:bCs/>
          <w:kern w:val="0"/>
          <w:sz w:val="32"/>
          <w:szCs w:val="32"/>
          <w:lang w:val="en-US" w:eastAsia="zh-CN"/>
        </w:rPr>
        <w:t>152</w:t>
      </w:r>
      <w:r>
        <w:rPr>
          <w:rFonts w:hint="eastAsia" w:ascii="仿宋_GB2312" w:hAnsi="仿宋_GB2312" w:eastAsia="仿宋_GB2312" w:cs="仿宋_GB2312"/>
          <w:bCs/>
          <w:kern w:val="0"/>
          <w:sz w:val="32"/>
          <w:szCs w:val="32"/>
        </w:rPr>
        <w:t>万元，比上年</w:t>
      </w:r>
      <w:r>
        <w:rPr>
          <w:rFonts w:hint="eastAsia" w:ascii="仿宋_GB2312" w:hAnsi="仿宋_GB2312" w:eastAsia="仿宋_GB2312" w:cs="仿宋_GB2312"/>
          <w:bCs/>
          <w:kern w:val="0"/>
          <w:sz w:val="32"/>
          <w:szCs w:val="32"/>
          <w:lang w:val="en-US" w:eastAsia="zh-CN"/>
        </w:rPr>
        <w:t>增加39</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val="en-US" w:eastAsia="zh-CN"/>
        </w:rPr>
        <w:t>增长34.51</w:t>
      </w:r>
      <w:r>
        <w:rPr>
          <w:rFonts w:hint="eastAsia" w:ascii="仿宋_GB2312" w:hAnsi="仿宋_GB2312" w:eastAsia="仿宋_GB2312" w:cs="仿宋_GB2312"/>
          <w:bCs/>
          <w:kern w:val="0"/>
          <w:sz w:val="32"/>
          <w:szCs w:val="32"/>
        </w:rPr>
        <w:t>%。其中，经费拨款</w:t>
      </w:r>
      <w:r>
        <w:rPr>
          <w:rFonts w:hint="eastAsia" w:ascii="仿宋_GB2312" w:hAnsi="仿宋_GB2312" w:eastAsia="仿宋_GB2312" w:cs="仿宋_GB2312"/>
          <w:bCs/>
          <w:kern w:val="0"/>
          <w:sz w:val="32"/>
          <w:szCs w:val="32"/>
          <w:lang w:val="en-US" w:eastAsia="zh-CN"/>
        </w:rPr>
        <w:t>152</w:t>
      </w:r>
      <w:r>
        <w:rPr>
          <w:rFonts w:hint="eastAsia" w:ascii="仿宋_GB2312" w:hAnsi="仿宋_GB2312" w:eastAsia="仿宋_GB2312" w:cs="仿宋_GB2312"/>
          <w:bCs/>
          <w:kern w:val="0"/>
          <w:sz w:val="32"/>
          <w:szCs w:val="32"/>
        </w:rPr>
        <w:t>万元，占本年收入的100%，无上年结转经费和其他收入预算。</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eastAsia="仿宋_GB2312"/>
          <w:sz w:val="32"/>
        </w:rPr>
        <w:t>收入增加原因：经费拨款增加</w:t>
      </w:r>
      <w:r>
        <w:rPr>
          <w:rFonts w:hint="eastAsia" w:ascii="仿宋" w:hAnsi="仿宋" w:eastAsia="仿宋" w:cs="仿宋_GB2312"/>
          <w:bCs/>
          <w:color w:val="000000"/>
          <w:kern w:val="0"/>
          <w:sz w:val="32"/>
          <w:szCs w:val="32"/>
          <w:lang w:val="en-US" w:eastAsia="zh-CN"/>
        </w:rPr>
        <w:t>39</w:t>
      </w:r>
      <w:r>
        <w:rPr>
          <w:rFonts w:hint="eastAsia" w:ascii="仿宋_GB2312" w:eastAsia="仿宋_GB2312"/>
          <w:sz w:val="32"/>
        </w:rPr>
        <w:t>万元。</w:t>
      </w:r>
    </w:p>
    <w:p>
      <w:pPr>
        <w:widowControl/>
        <w:spacing w:line="560" w:lineRule="exact"/>
        <w:ind w:firstLine="643" w:firstLineChars="200"/>
        <w:rPr>
          <w:rFonts w:hint="eastAsia" w:ascii="仿宋_GB2312" w:hAnsi="仿宋_GB2312" w:eastAsia="仿宋_GB2312" w:cs="仿宋_GB2312"/>
          <w:bCs/>
          <w:kern w:val="0"/>
          <w:sz w:val="32"/>
          <w:szCs w:val="32"/>
        </w:rPr>
      </w:pPr>
      <w:r>
        <w:rPr>
          <w:rFonts w:hint="eastAsia" w:ascii="楷体" w:hAnsi="楷体" w:eastAsia="楷体" w:cs="Helvetica"/>
          <w:b/>
          <w:bCs/>
          <w:color w:val="333333"/>
          <w:kern w:val="0"/>
          <w:sz w:val="32"/>
          <w:szCs w:val="32"/>
        </w:rPr>
        <w:t>2.预算支出情况</w:t>
      </w:r>
      <w:r>
        <w:rPr>
          <w:rFonts w:hint="eastAsia" w:ascii="楷体" w:hAnsi="楷体" w:eastAsia="楷体" w:cs="Helvetica"/>
          <w:b/>
          <w:bCs/>
          <w:color w:val="333333"/>
          <w:kern w:val="0"/>
          <w:sz w:val="32"/>
          <w:szCs w:val="32"/>
          <w:lang w:eastAsia="zh-CN"/>
        </w:rPr>
        <w:t>：</w:t>
      </w:r>
      <w:r>
        <w:rPr>
          <w:rFonts w:hint="eastAsia" w:ascii="仿宋_GB2312" w:hAnsi="仿宋_GB2312" w:eastAsia="仿宋_GB2312" w:cs="仿宋_GB2312"/>
          <w:bCs/>
          <w:kern w:val="0"/>
          <w:sz w:val="32"/>
          <w:szCs w:val="32"/>
          <w:lang w:eastAsia="zh-CN"/>
        </w:rPr>
        <w:t>2023</w:t>
      </w:r>
      <w:r>
        <w:rPr>
          <w:rFonts w:hint="eastAsia" w:ascii="仿宋_GB2312" w:hAnsi="仿宋_GB2312" w:eastAsia="仿宋_GB2312" w:cs="仿宋_GB2312"/>
          <w:bCs/>
          <w:kern w:val="0"/>
          <w:sz w:val="32"/>
          <w:szCs w:val="32"/>
        </w:rPr>
        <w:t>年单位预算支出</w:t>
      </w:r>
      <w:r>
        <w:rPr>
          <w:rFonts w:hint="eastAsia" w:ascii="仿宋_GB2312" w:hAnsi="仿宋_GB2312" w:eastAsia="仿宋_GB2312" w:cs="仿宋_GB2312"/>
          <w:bCs/>
          <w:kern w:val="0"/>
          <w:sz w:val="32"/>
          <w:szCs w:val="32"/>
          <w:lang w:val="en-US" w:eastAsia="zh-CN"/>
        </w:rPr>
        <w:t>152</w:t>
      </w:r>
      <w:r>
        <w:rPr>
          <w:rFonts w:hint="eastAsia" w:ascii="仿宋_GB2312" w:hAnsi="仿宋_GB2312" w:eastAsia="仿宋_GB2312" w:cs="仿宋_GB2312"/>
          <w:bCs/>
          <w:kern w:val="0"/>
          <w:sz w:val="32"/>
          <w:szCs w:val="32"/>
        </w:rPr>
        <w:t>万元。其中，基本支出</w:t>
      </w:r>
      <w:r>
        <w:rPr>
          <w:rFonts w:hint="eastAsia" w:ascii="仿宋_GB2312" w:hAnsi="仿宋_GB2312" w:eastAsia="仿宋_GB2312" w:cs="仿宋_GB2312"/>
          <w:bCs/>
          <w:kern w:val="0"/>
          <w:sz w:val="32"/>
          <w:szCs w:val="32"/>
          <w:lang w:val="en-US" w:eastAsia="zh-CN"/>
        </w:rPr>
        <w:t>134</w:t>
      </w:r>
      <w:r>
        <w:rPr>
          <w:rFonts w:hint="eastAsia" w:ascii="仿宋_GB2312" w:hAnsi="仿宋_GB2312" w:eastAsia="仿宋_GB2312" w:cs="仿宋_GB2312"/>
          <w:bCs/>
          <w:kern w:val="0"/>
          <w:sz w:val="32"/>
          <w:szCs w:val="32"/>
        </w:rPr>
        <w:t>万元，占总支出的</w:t>
      </w:r>
      <w:r>
        <w:rPr>
          <w:rFonts w:hint="eastAsia" w:ascii="仿宋_GB2312" w:hAnsi="仿宋_GB2312" w:eastAsia="仿宋_GB2312" w:cs="仿宋_GB2312"/>
          <w:bCs/>
          <w:kern w:val="0"/>
          <w:sz w:val="32"/>
          <w:szCs w:val="32"/>
          <w:lang w:val="en-US" w:eastAsia="zh-CN"/>
        </w:rPr>
        <w:t>88.16</w:t>
      </w:r>
      <w:r>
        <w:rPr>
          <w:rFonts w:hint="eastAsia" w:ascii="仿宋_GB2312" w:hAnsi="仿宋_GB2312" w:eastAsia="仿宋_GB2312" w:cs="仿宋_GB2312"/>
          <w:bCs/>
          <w:kern w:val="0"/>
          <w:sz w:val="32"/>
          <w:szCs w:val="32"/>
        </w:rPr>
        <w:t>%；项目支出</w:t>
      </w:r>
      <w:r>
        <w:rPr>
          <w:rFonts w:hint="eastAsia" w:ascii="仿宋_GB2312" w:hAnsi="仿宋_GB2312" w:eastAsia="仿宋_GB2312" w:cs="仿宋_GB2312"/>
          <w:bCs/>
          <w:kern w:val="0"/>
          <w:sz w:val="32"/>
          <w:szCs w:val="32"/>
          <w:lang w:val="en-US" w:eastAsia="zh-CN"/>
        </w:rPr>
        <w:t>18</w:t>
      </w:r>
      <w:r>
        <w:rPr>
          <w:rFonts w:hint="eastAsia" w:ascii="仿宋_GB2312" w:hAnsi="仿宋_GB2312" w:eastAsia="仿宋_GB2312" w:cs="仿宋_GB2312"/>
          <w:bCs/>
          <w:kern w:val="0"/>
          <w:sz w:val="32"/>
          <w:szCs w:val="32"/>
        </w:rPr>
        <w:t>万元，占总支出的</w:t>
      </w:r>
      <w:r>
        <w:rPr>
          <w:rFonts w:hint="eastAsia" w:ascii="仿宋_GB2312" w:hAnsi="仿宋_GB2312" w:eastAsia="仿宋_GB2312" w:cs="仿宋_GB2312"/>
          <w:bCs/>
          <w:kern w:val="0"/>
          <w:sz w:val="32"/>
          <w:szCs w:val="32"/>
          <w:lang w:val="en-US" w:eastAsia="zh-CN"/>
        </w:rPr>
        <w:t>11.84</w:t>
      </w:r>
      <w:r>
        <w:rPr>
          <w:rFonts w:hint="eastAsia" w:ascii="仿宋_GB2312" w:hAnsi="仿宋_GB2312" w:eastAsia="仿宋_GB2312" w:cs="仿宋_GB2312"/>
          <w:bCs/>
          <w:kern w:val="0"/>
          <w:sz w:val="32"/>
          <w:szCs w:val="32"/>
        </w:rPr>
        <w:t>%。本年支出构成为：一般公共服务支出</w:t>
      </w:r>
      <w:r>
        <w:rPr>
          <w:rFonts w:hint="eastAsia" w:ascii="仿宋_GB2312" w:hAnsi="仿宋_GB2312" w:eastAsia="仿宋_GB2312" w:cs="仿宋_GB2312"/>
          <w:bCs/>
          <w:kern w:val="0"/>
          <w:sz w:val="32"/>
          <w:szCs w:val="32"/>
          <w:lang w:val="en-US" w:eastAsia="zh-CN"/>
        </w:rPr>
        <w:t>128.04</w:t>
      </w:r>
      <w:r>
        <w:rPr>
          <w:rFonts w:hint="eastAsia" w:ascii="仿宋_GB2312" w:hAnsi="仿宋_GB2312" w:eastAsia="仿宋_GB2312" w:cs="仿宋_GB2312"/>
          <w:bCs/>
          <w:kern w:val="0"/>
          <w:sz w:val="32"/>
          <w:szCs w:val="32"/>
        </w:rPr>
        <w:t>万元，占本年支出的</w:t>
      </w:r>
      <w:r>
        <w:rPr>
          <w:rFonts w:hint="eastAsia" w:ascii="仿宋_GB2312" w:hAnsi="仿宋_GB2312" w:eastAsia="仿宋_GB2312" w:cs="仿宋_GB2312"/>
          <w:bCs/>
          <w:kern w:val="0"/>
          <w:sz w:val="32"/>
          <w:szCs w:val="32"/>
          <w:lang w:val="en-US" w:eastAsia="zh-CN"/>
        </w:rPr>
        <w:t>84.24</w:t>
      </w:r>
      <w:r>
        <w:rPr>
          <w:rFonts w:hint="eastAsia" w:ascii="仿宋_GB2312" w:hAnsi="仿宋_GB2312" w:eastAsia="仿宋_GB2312" w:cs="仿宋_GB2312"/>
          <w:bCs/>
          <w:kern w:val="0"/>
          <w:sz w:val="32"/>
          <w:szCs w:val="32"/>
        </w:rPr>
        <w:t>%；社会保障和就业支出</w:t>
      </w:r>
      <w:r>
        <w:rPr>
          <w:rFonts w:hint="eastAsia" w:ascii="仿宋_GB2312" w:hAnsi="仿宋_GB2312" w:eastAsia="仿宋_GB2312" w:cs="仿宋_GB2312"/>
          <w:bCs/>
          <w:kern w:val="0"/>
          <w:sz w:val="32"/>
          <w:szCs w:val="32"/>
          <w:lang w:val="en-US" w:eastAsia="zh-CN"/>
        </w:rPr>
        <w:t>14.11</w:t>
      </w:r>
      <w:r>
        <w:rPr>
          <w:rFonts w:hint="eastAsia" w:ascii="仿宋_GB2312" w:hAnsi="仿宋_GB2312" w:eastAsia="仿宋_GB2312" w:cs="仿宋_GB2312"/>
          <w:bCs/>
          <w:kern w:val="0"/>
          <w:sz w:val="32"/>
          <w:szCs w:val="32"/>
        </w:rPr>
        <w:t>万元，占本年支出的</w:t>
      </w:r>
      <w:r>
        <w:rPr>
          <w:rFonts w:hint="eastAsia" w:ascii="仿宋_GB2312" w:hAnsi="仿宋_GB2312" w:eastAsia="仿宋_GB2312" w:cs="仿宋_GB2312"/>
          <w:bCs/>
          <w:kern w:val="0"/>
          <w:sz w:val="32"/>
          <w:szCs w:val="32"/>
          <w:lang w:val="en-US" w:eastAsia="zh-CN"/>
        </w:rPr>
        <w:t>9.28</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住房保障支出</w:t>
      </w:r>
      <w:r>
        <w:rPr>
          <w:rFonts w:hint="eastAsia" w:ascii="仿宋_GB2312" w:hAnsi="仿宋_GB2312" w:eastAsia="仿宋_GB2312" w:cs="仿宋_GB2312"/>
          <w:bCs/>
          <w:kern w:val="0"/>
          <w:sz w:val="32"/>
          <w:szCs w:val="32"/>
          <w:lang w:val="en-US" w:eastAsia="zh-CN"/>
        </w:rPr>
        <w:t>9.84</w:t>
      </w:r>
      <w:r>
        <w:rPr>
          <w:rFonts w:hint="eastAsia" w:ascii="仿宋_GB2312" w:hAnsi="仿宋_GB2312" w:eastAsia="仿宋_GB2312" w:cs="仿宋_GB2312"/>
          <w:bCs/>
          <w:kern w:val="0"/>
          <w:sz w:val="32"/>
          <w:szCs w:val="32"/>
        </w:rPr>
        <w:t>万元，占本年支出</w:t>
      </w:r>
      <w:r>
        <w:rPr>
          <w:rFonts w:hint="eastAsia" w:ascii="仿宋_GB2312" w:hAnsi="仿宋_GB2312" w:eastAsia="仿宋_GB2312" w:cs="仿宋_GB2312"/>
          <w:bCs/>
          <w:kern w:val="0"/>
          <w:sz w:val="32"/>
          <w:szCs w:val="32"/>
          <w:lang w:val="en-US" w:eastAsia="zh-CN"/>
        </w:rPr>
        <w:t>6.48</w:t>
      </w:r>
      <w:r>
        <w:rPr>
          <w:rFonts w:hint="eastAsia" w:ascii="仿宋_GB2312" w:hAnsi="仿宋_GB2312" w:eastAsia="仿宋_GB2312" w:cs="仿宋_GB2312"/>
          <w:bCs/>
          <w:kern w:val="0"/>
          <w:sz w:val="32"/>
          <w:szCs w:val="32"/>
        </w:rPr>
        <w:t xml:space="preserve">%。   </w:t>
      </w:r>
    </w:p>
    <w:p>
      <w:pPr>
        <w:spacing w:line="560" w:lineRule="exact"/>
        <w:ind w:firstLine="640" w:firstLineChars="200"/>
        <w:rPr>
          <w:rFonts w:hint="eastAsia" w:ascii="仿宋_GB2312" w:hAnsi="仿宋_GB2312" w:eastAsia="仿宋_GB2312" w:cs="仿宋_GB2312"/>
          <w:bCs/>
          <w:kern w:val="0"/>
          <w:sz w:val="32"/>
          <w:szCs w:val="32"/>
          <w:lang w:val="en-US" w:eastAsia="zh-CN"/>
        </w:rPr>
      </w:pPr>
      <w:r>
        <w:rPr>
          <w:rFonts w:hint="eastAsia" w:ascii="仿宋_GB2312" w:eastAsia="仿宋_GB2312" w:cstheme="minorBidi"/>
          <w:kern w:val="2"/>
          <w:sz w:val="32"/>
        </w:rPr>
        <w:t>支出增加原因：2023年基本支出比上年增加</w:t>
      </w:r>
      <w:r>
        <w:rPr>
          <w:rFonts w:hint="eastAsia" w:ascii="仿宋_GB2312" w:eastAsia="仿宋_GB2312" w:cstheme="minorBidi"/>
          <w:kern w:val="2"/>
          <w:sz w:val="32"/>
          <w:lang w:val="en-US" w:eastAsia="zh-CN"/>
        </w:rPr>
        <w:t>27</w:t>
      </w:r>
      <w:r>
        <w:rPr>
          <w:rFonts w:hint="eastAsia" w:ascii="仿宋_GB2312" w:eastAsia="仿宋_GB2312" w:cstheme="minorBidi"/>
          <w:kern w:val="2"/>
          <w:sz w:val="32"/>
        </w:rPr>
        <w:t>万元，主要是基本工资</w:t>
      </w:r>
      <w:r>
        <w:rPr>
          <w:rFonts w:ascii="仿宋_GB2312" w:eastAsia="仿宋_GB2312" w:cstheme="minorBidi"/>
          <w:kern w:val="2"/>
          <w:sz w:val="32"/>
        </w:rPr>
        <w:t>调标与绩效</w:t>
      </w:r>
      <w:r>
        <w:rPr>
          <w:rFonts w:hint="eastAsia" w:ascii="仿宋_GB2312" w:eastAsia="仿宋_GB2312" w:cstheme="minorBidi"/>
          <w:kern w:val="2"/>
          <w:sz w:val="32"/>
        </w:rPr>
        <w:t>的支出增加</w:t>
      </w:r>
      <w:r>
        <w:rPr>
          <w:rFonts w:hint="eastAsia" w:ascii="仿宋_GB2312" w:eastAsia="仿宋_GB2312" w:cstheme="minorBidi"/>
          <w:kern w:val="2"/>
          <w:sz w:val="32"/>
          <w:lang w:eastAsia="zh-CN"/>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四、机关运行经费安排情况</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年我单位机关运行经费预算总额为</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万元，全部为商品和服务支出。公用经费支出比上年增加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9.52</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Cs/>
          <w:kern w:val="0"/>
          <w:sz w:val="32"/>
          <w:szCs w:val="32"/>
        </w:rPr>
        <w:t>公用经费定额标准进行了调整，故</w:t>
      </w:r>
      <w:r>
        <w:rPr>
          <w:rFonts w:hint="eastAsia" w:ascii="仿宋_GB2312" w:hAnsi="仿宋_GB2312" w:eastAsia="仿宋_GB2312" w:cs="仿宋_GB2312"/>
          <w:sz w:val="32"/>
          <w:szCs w:val="32"/>
        </w:rPr>
        <w:t>公用经费</w:t>
      </w:r>
      <w:r>
        <w:rPr>
          <w:rFonts w:hint="eastAsia" w:ascii="仿宋_GB2312" w:hAnsi="仿宋_GB2312" w:eastAsia="仿宋_GB2312" w:cs="仿宋_GB2312"/>
          <w:bCs/>
          <w:kern w:val="0"/>
          <w:sz w:val="32"/>
          <w:szCs w:val="32"/>
        </w:rPr>
        <w:t>支出增加。</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机关运行经费分项为：办公费</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万元，印刷费</w:t>
      </w:r>
      <w:r>
        <w:rPr>
          <w:rFonts w:hint="eastAsia" w:ascii="仿宋_GB2312" w:hAnsi="仿宋_GB2312" w:eastAsia="仿宋_GB2312" w:cs="仿宋_GB2312"/>
          <w:kern w:val="0"/>
          <w:sz w:val="32"/>
          <w:szCs w:val="32"/>
          <w:lang w:val="en-US" w:eastAsia="zh-CN"/>
        </w:rPr>
        <w:t>0.57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邮电费2.09，</w:t>
      </w:r>
      <w:r>
        <w:rPr>
          <w:rFonts w:hint="eastAsia" w:ascii="仿宋_GB2312" w:hAnsi="仿宋_GB2312" w:eastAsia="仿宋_GB2312" w:cs="仿宋_GB2312"/>
          <w:kern w:val="0"/>
          <w:sz w:val="32"/>
          <w:szCs w:val="32"/>
        </w:rPr>
        <w:t>差旅费</w:t>
      </w:r>
      <w:r>
        <w:rPr>
          <w:rFonts w:hint="eastAsia" w:ascii="仿宋_GB2312" w:hAnsi="仿宋_GB2312" w:eastAsia="仿宋_GB2312" w:cs="仿宋_GB2312"/>
          <w:kern w:val="0"/>
          <w:sz w:val="32"/>
          <w:szCs w:val="32"/>
          <w:lang w:val="en-US" w:eastAsia="zh-CN"/>
        </w:rPr>
        <w:t>1.41</w:t>
      </w:r>
      <w:r>
        <w:rPr>
          <w:rFonts w:hint="eastAsia" w:ascii="仿宋_GB2312" w:hAnsi="仿宋_GB2312" w:eastAsia="仿宋_GB2312" w:cs="仿宋_GB2312"/>
          <w:kern w:val="0"/>
          <w:sz w:val="32"/>
          <w:szCs w:val="32"/>
        </w:rPr>
        <w:t>万元，福利费</w:t>
      </w:r>
      <w:r>
        <w:rPr>
          <w:rFonts w:hint="eastAsia" w:ascii="仿宋_GB2312" w:hAnsi="仿宋_GB2312" w:eastAsia="仿宋_GB2312" w:cs="仿宋_GB2312"/>
          <w:kern w:val="0"/>
          <w:sz w:val="32"/>
          <w:szCs w:val="32"/>
          <w:lang w:val="en-US" w:eastAsia="zh-CN"/>
        </w:rPr>
        <w:t>2.22</w:t>
      </w:r>
      <w:r>
        <w:rPr>
          <w:rFonts w:hint="eastAsia" w:ascii="仿宋_GB2312" w:hAnsi="仿宋_GB2312" w:eastAsia="仿宋_GB2312" w:cs="仿宋_GB2312"/>
          <w:kern w:val="0"/>
          <w:sz w:val="32"/>
          <w:szCs w:val="32"/>
        </w:rPr>
        <w:t>万元，其他交通费用</w:t>
      </w:r>
      <w:r>
        <w:rPr>
          <w:rFonts w:hint="eastAsia" w:ascii="仿宋_GB2312" w:hAnsi="仿宋_GB2312" w:eastAsia="仿宋_GB2312" w:cs="仿宋_GB2312"/>
          <w:kern w:val="0"/>
          <w:sz w:val="32"/>
          <w:szCs w:val="32"/>
          <w:lang w:val="en-US" w:eastAsia="zh-CN"/>
        </w:rPr>
        <w:t>4.43</w:t>
      </w:r>
      <w:r>
        <w:rPr>
          <w:rFonts w:hint="eastAsia" w:ascii="仿宋_GB2312" w:hAnsi="仿宋_GB2312" w:eastAsia="仿宋_GB2312" w:cs="仿宋_GB2312"/>
          <w:kern w:val="0"/>
          <w:sz w:val="32"/>
          <w:szCs w:val="32"/>
        </w:rPr>
        <w:t>万元，其他商品和服务支出</w:t>
      </w:r>
      <w:r>
        <w:rPr>
          <w:rFonts w:hint="eastAsia" w:ascii="仿宋_GB2312" w:hAnsi="仿宋_GB2312" w:eastAsia="仿宋_GB2312" w:cs="仿宋_GB2312"/>
          <w:kern w:val="0"/>
          <w:sz w:val="32"/>
          <w:szCs w:val="32"/>
          <w:lang w:val="en-US" w:eastAsia="zh-CN"/>
        </w:rPr>
        <w:t>7.28</w:t>
      </w:r>
      <w:r>
        <w:rPr>
          <w:rFonts w:hint="eastAsia" w:ascii="仿宋_GB2312" w:hAnsi="仿宋_GB2312" w:eastAsia="仿宋_GB2312" w:cs="仿宋_GB2312"/>
          <w:kern w:val="0"/>
          <w:sz w:val="32"/>
          <w:szCs w:val="32"/>
        </w:rPr>
        <w:t>万元。</w:t>
      </w: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五、一般公共预算“三公”经费及增减变化情况</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2023年“三公”经费预算总额0万元，与上年持平，明细如下：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1、因公出国（境）费0万元，与上年持平。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2、公务接待费0万元，与上年持平。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3、公务用车购置及运行费0万元，与上年持平。我单位公务用车全部由局机关统一管理，统一核算，故没有安排公务用车运行</w:t>
      </w:r>
      <w:bookmarkStart w:id="0" w:name="_GoBack"/>
      <w:bookmarkEnd w:id="0"/>
      <w:r>
        <w:rPr>
          <w:rFonts w:hint="eastAsia" w:ascii="仿宋_GB2312" w:hAnsi="仿宋_GB2312" w:eastAsia="仿宋_GB2312" w:cs="仿宋_GB2312"/>
          <w:sz w:val="32"/>
          <w:szCs w:val="32"/>
        </w:rPr>
        <w:t>费相关预算。</w:t>
      </w: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六、政府采购预算安排情况</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我单位政府采购工作由省统计局统一管理，按照省财政厅要求办理政府采购业务，我单位未单独安排政府采购预算。</w:t>
      </w: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七、国有资产占用情况</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我单位固定资产均由市局机关统一管理，统一按照市财政要求，管理核算国有资产，本</w:t>
      </w:r>
      <w:r>
        <w:rPr>
          <w:rFonts w:hint="eastAsia" w:ascii="仿宋_GB2312" w:hAnsi="仿宋_GB2312" w:eastAsia="仿宋_GB2312" w:cs="仿宋_GB2312"/>
          <w:bCs/>
          <w:kern w:val="0"/>
          <w:sz w:val="32"/>
          <w:szCs w:val="32"/>
        </w:rPr>
        <w:t>单位未单独核算国有资产。</w:t>
      </w: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八、重点项目预算绩效情况</w:t>
      </w:r>
    </w:p>
    <w:p>
      <w:pPr>
        <w:keepNext w:val="0"/>
        <w:keepLines w:val="0"/>
        <w:pageBreakBefore w:val="0"/>
        <w:widowControl/>
        <w:kinsoku/>
        <w:wordWrap/>
        <w:overflowPunct/>
        <w:topLinePunct w:val="0"/>
        <w:autoSpaceDE/>
        <w:autoSpaceDN/>
        <w:bidi w:val="0"/>
        <w:adjustRightInd/>
        <w:snapToGrid/>
        <w:spacing w:line="560" w:lineRule="exact"/>
        <w:ind w:firstLine="630" w:firstLineChars="300"/>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rPr>
        <w:t>“</w:t>
      </w:r>
      <w:r>
        <w:rPr>
          <w:rFonts w:hint="eastAsia" w:ascii="仿宋_GB2312" w:hAnsi="仿宋_GB2312" w:eastAsia="仿宋_GB2312" w:cs="仿宋_GB2312"/>
          <w:bCs/>
          <w:kern w:val="0"/>
          <w:sz w:val="32"/>
          <w:szCs w:val="32"/>
        </w:rPr>
        <w:t>全省统计执法专项经费”主要内容一是对执法骨干开展业务培训；二是开展统计执法宣传；三是开展执法检查、督办以及数据质量抽查；四是其他应急执法检查和专项检查任务；五是受省局委托开展相关的执法检查核查等工作。2023年</w:t>
      </w:r>
      <w:r>
        <w:rPr>
          <w:rFonts w:hint="eastAsia" w:ascii="仿宋_GB2312" w:hAnsi="仿宋_GB2312" w:eastAsia="仿宋_GB2312" w:cs="仿宋_GB2312"/>
          <w:sz w:val="32"/>
        </w:rPr>
        <w:t>预算安排</w:t>
      </w:r>
      <w:r>
        <w:rPr>
          <w:rFonts w:hint="eastAsia" w:ascii="仿宋_GB2312" w:hAnsi="仿宋_GB2312" w:eastAsia="仿宋_GB2312" w:cs="仿宋_GB2312"/>
          <w:sz w:val="32"/>
          <w:lang w:val="en-US" w:eastAsia="zh-CN"/>
        </w:rPr>
        <w:t>18</w:t>
      </w:r>
      <w:r>
        <w:rPr>
          <w:rFonts w:hint="eastAsia" w:ascii="仿宋_GB2312" w:hAnsi="仿宋_GB2312" w:eastAsia="仿宋_GB2312" w:cs="仿宋_GB2312"/>
          <w:sz w:val="32"/>
        </w:rPr>
        <w:t>万元，全部为当年一般公共预算财政拨款。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rPr>
      </w:pPr>
      <w:r>
        <w:rPr>
          <w:rFonts w:hint="eastAsia" w:ascii="仿宋_GB2312" w:eastAsia="仿宋_GB2312"/>
          <w:sz w:val="32"/>
        </w:rPr>
        <w:t>2023年度项目绩效总目标是：健全统计执法机制，强化统计基层基础工作建设，落实执法业务培训，完成全市地方统计调查数据的质量监测和核查工作。开展</w:t>
      </w:r>
      <w:r>
        <w:rPr>
          <w:rFonts w:hint="eastAsia" w:ascii="仿宋_GB2312" w:eastAsia="仿宋_GB2312"/>
          <w:sz w:val="32"/>
          <w:lang w:val="en-US" w:eastAsia="zh-CN"/>
        </w:rPr>
        <w:t>仙桃市</w:t>
      </w:r>
      <w:r>
        <w:rPr>
          <w:rFonts w:hint="eastAsia" w:ascii="仿宋_GB2312" w:eastAsia="仿宋_GB2312"/>
          <w:sz w:val="32"/>
        </w:rPr>
        <w:t>执法业务培训，提高执法能力，组织执法检查、督办及数据质量抽查，严肃查处违纪违法行为。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rPr>
      </w:pPr>
      <w:r>
        <w:rPr>
          <w:rFonts w:hint="eastAsia" w:ascii="仿宋_GB2312" w:eastAsia="仿宋_GB2312"/>
          <w:sz w:val="32"/>
        </w:rPr>
        <w:t>产出指标</w:t>
      </w:r>
      <w:r>
        <w:rPr>
          <w:rFonts w:hint="eastAsia" w:ascii="仿宋_GB2312" w:eastAsia="仿宋_GB2312"/>
          <w:sz w:val="32"/>
          <w:lang w:eastAsia="zh-CN"/>
        </w:rPr>
        <w:t>：</w:t>
      </w:r>
      <w:r>
        <w:rPr>
          <w:rFonts w:hint="eastAsia" w:ascii="仿宋_GB2312" w:eastAsia="仿宋_GB2312"/>
          <w:sz w:val="32"/>
          <w:lang w:val="en-US" w:eastAsia="zh-CN"/>
        </w:rPr>
        <w:t>执法培训</w:t>
      </w:r>
      <w:r>
        <w:rPr>
          <w:rFonts w:hint="eastAsia" w:ascii="仿宋_GB2312" w:eastAsia="仿宋_GB2312"/>
          <w:sz w:val="32"/>
        </w:rPr>
        <w:t>完成率1</w:t>
      </w:r>
      <w:r>
        <w:rPr>
          <w:rFonts w:ascii="仿宋_GB2312" w:eastAsia="仿宋_GB2312"/>
          <w:sz w:val="32"/>
        </w:rPr>
        <w:t>00%；</w:t>
      </w:r>
      <w:r>
        <w:rPr>
          <w:rFonts w:hint="eastAsia" w:ascii="仿宋_GB2312" w:eastAsia="仿宋_GB2312"/>
          <w:sz w:val="32"/>
          <w:lang w:val="en-US" w:eastAsia="zh-CN"/>
        </w:rPr>
        <w:t>办公用品采购验收通过</w:t>
      </w:r>
      <w:r>
        <w:rPr>
          <w:rFonts w:hint="eastAsia" w:ascii="仿宋_GB2312" w:eastAsia="仿宋_GB2312"/>
          <w:sz w:val="32"/>
        </w:rPr>
        <w:t>率1</w:t>
      </w:r>
      <w:r>
        <w:rPr>
          <w:rFonts w:ascii="仿宋_GB2312" w:eastAsia="仿宋_GB2312"/>
          <w:sz w:val="32"/>
        </w:rPr>
        <w:t>00%；</w:t>
      </w:r>
      <w:r>
        <w:rPr>
          <w:rFonts w:hint="eastAsia" w:ascii="仿宋_GB2312" w:eastAsia="仿宋_GB2312"/>
          <w:sz w:val="32"/>
          <w:lang w:val="en-US" w:eastAsia="zh-CN"/>
        </w:rPr>
        <w:t>数据上报及时性为及时上报</w:t>
      </w:r>
      <w:r>
        <w:rPr>
          <w:rFonts w:hint="eastAsia" w:ascii="仿宋_GB2312" w:eastAsia="仿宋_GB2312"/>
          <w:sz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lang w:eastAsia="zh-CN"/>
        </w:rPr>
      </w:pPr>
      <w:r>
        <w:rPr>
          <w:rFonts w:hint="eastAsia" w:ascii="仿宋_GB2312" w:eastAsia="仿宋_GB2312"/>
          <w:sz w:val="32"/>
        </w:rPr>
        <w:t>满意度指标：</w:t>
      </w:r>
      <w:r>
        <w:rPr>
          <w:rFonts w:ascii="仿宋_GB2312" w:eastAsia="仿宋_GB2312"/>
          <w:sz w:val="32"/>
        </w:rPr>
        <w:t>政府及社会公众</w:t>
      </w:r>
      <w:r>
        <w:rPr>
          <w:rFonts w:hint="eastAsia" w:ascii="仿宋_GB2312" w:eastAsia="仿宋_GB2312"/>
          <w:sz w:val="32"/>
        </w:rPr>
        <w:t>满意</w:t>
      </w:r>
      <w:r>
        <w:rPr>
          <w:rFonts w:ascii="仿宋_GB2312" w:eastAsia="仿宋_GB2312"/>
          <w:sz w:val="32"/>
        </w:rPr>
        <w:t>度</w:t>
      </w:r>
      <w:r>
        <w:rPr>
          <w:rFonts w:hint="eastAsia" w:ascii="仿宋_GB2312" w:eastAsia="仿宋_GB2312"/>
          <w:sz w:val="32"/>
        </w:rPr>
        <w:t>≥</w:t>
      </w:r>
      <w:r>
        <w:rPr>
          <w:rFonts w:hint="eastAsia" w:ascii="仿宋_GB2312" w:eastAsia="仿宋_GB2312"/>
          <w:sz w:val="32"/>
          <w:lang w:val="en-US" w:eastAsia="zh-CN"/>
        </w:rPr>
        <w:t>9</w:t>
      </w:r>
      <w:r>
        <w:rPr>
          <w:rFonts w:ascii="仿宋_GB2312" w:eastAsia="仿宋_GB2312"/>
          <w:sz w:val="32"/>
        </w:rPr>
        <w:t>5</w:t>
      </w:r>
      <w:r>
        <w:rPr>
          <w:rFonts w:hint="eastAsia" w:ascii="仿宋_GB2312" w:eastAsia="仿宋_GB2312"/>
          <w:sz w:val="32"/>
        </w:rPr>
        <w:t>%</w:t>
      </w:r>
      <w:r>
        <w:rPr>
          <w:rFonts w:hint="eastAsia" w:ascii="仿宋_GB2312" w:eastAsia="仿宋_GB2312"/>
          <w:sz w:val="32"/>
          <w:lang w:eastAsia="zh-CN"/>
        </w:rPr>
        <w:t>。</w:t>
      </w:r>
    </w:p>
    <w:p>
      <w:pPr>
        <w:widowControl/>
        <w:spacing w:line="560" w:lineRule="exact"/>
        <w:ind w:left="638" w:leftChars="304" w:firstLine="0" w:firstLineChars="0"/>
        <w:rPr>
          <w:rFonts w:ascii="黑体" w:hAnsi="黑体" w:eastAsia="黑体" w:cs="黑体"/>
          <w:kern w:val="0"/>
          <w:sz w:val="32"/>
          <w:szCs w:val="32"/>
        </w:rPr>
      </w:pPr>
      <w:r>
        <w:rPr>
          <w:rFonts w:hint="eastAsia" w:ascii="仿宋_GB2312" w:eastAsia="仿宋_GB2312"/>
          <w:sz w:val="32"/>
        </w:rPr>
        <w:t>效益指标：</w:t>
      </w:r>
      <w:r>
        <w:rPr>
          <w:rFonts w:hint="eastAsia" w:ascii="仿宋_GB2312" w:eastAsia="仿宋_GB2312"/>
          <w:sz w:val="32"/>
          <w:lang w:val="en-US" w:eastAsia="zh-CN"/>
        </w:rPr>
        <w:t>企业统计人员统计法规知识知晓度</w:t>
      </w:r>
      <w:r>
        <w:rPr>
          <w:rFonts w:hint="eastAsia" w:ascii="仿宋_GB2312" w:eastAsia="仿宋_GB2312"/>
          <w:sz w:val="32"/>
        </w:rPr>
        <w:t>≥</w:t>
      </w:r>
      <w:r>
        <w:rPr>
          <w:rFonts w:hint="eastAsia" w:ascii="仿宋_GB2312" w:eastAsia="仿宋_GB2312"/>
          <w:sz w:val="32"/>
          <w:lang w:val="en-US" w:eastAsia="zh-CN"/>
        </w:rPr>
        <w:t>85%</w:t>
      </w:r>
      <w:r>
        <w:rPr>
          <w:rFonts w:ascii="仿宋_GB2312" w:eastAsia="仿宋_GB2312"/>
          <w:sz w:val="32"/>
        </w:rPr>
        <w:t>。</w:t>
      </w:r>
      <w:r>
        <w:rPr>
          <w:rFonts w:hint="eastAsia" w:ascii="黑体" w:hAnsi="黑体" w:eastAsia="黑体" w:cs="黑体"/>
          <w:kern w:val="0"/>
          <w:sz w:val="32"/>
          <w:szCs w:val="32"/>
        </w:rPr>
        <w:t>九、其他需要说明的情况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lang w:val="en-US" w:eastAsia="zh-CN"/>
        </w:rPr>
      </w:pPr>
      <w:r>
        <w:rPr>
          <w:rFonts w:hint="eastAsia" w:ascii="仿宋_GB2312" w:eastAsia="仿宋_GB2312"/>
          <w:sz w:val="32"/>
          <w:lang w:val="en-US" w:eastAsia="zh-CN"/>
        </w:rPr>
        <w:t>1.对空表的说明：附表7一般公共预算“三公”经费支出表，本单位2023年无“三公”经费支出，此表为空表。附表8政府性基金预算支出表，本单位2023年无此类支出，此表为空表。</w:t>
      </w:r>
      <w:r>
        <w:rPr>
          <w:rFonts w:hint="eastAsia" w:ascii="仿宋_GB2312" w:eastAsia="仿宋_GB2312"/>
          <w:sz w:val="32"/>
          <w:lang w:val="en-US" w:eastAsia="zh-CN"/>
        </w:rPr>
        <w:br w:type="textWrapping"/>
      </w:r>
      <w:r>
        <w:rPr>
          <w:rFonts w:hint="eastAsia" w:ascii="仿宋_GB2312" w:eastAsia="仿宋_GB2312"/>
          <w:sz w:val="32"/>
          <w:lang w:val="en-US" w:eastAsia="zh-CN"/>
        </w:rPr>
        <w:t xml:space="preserve">    2.其他情况的说明：本单位2023年无财政省本级专项支出、无一般性转移支付支出、无专项转移支付支出、无举借政府债务情况。</w:t>
      </w:r>
    </w:p>
    <w:p>
      <w:pPr>
        <w:widowControl/>
        <w:spacing w:line="560" w:lineRule="exact"/>
        <w:ind w:left="638" w:leftChars="304" w:firstLine="0" w:firstLineChars="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十、 名词解释</w:t>
      </w:r>
    </w:p>
    <w:p>
      <w:pPr>
        <w:widowControl/>
        <w:spacing w:line="520" w:lineRule="exact"/>
        <w:ind w:firstLine="660"/>
        <w:rPr>
          <w:rFonts w:ascii="黑体" w:hAnsi="黑体" w:eastAsia="黑体" w:cs="Helvetica"/>
          <w:b/>
          <w:bCs/>
          <w:color w:val="333333"/>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spacing w:line="56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p>
      <w:pPr>
        <w:spacing w:line="560" w:lineRule="exact"/>
        <w:ind w:firstLine="640" w:firstLineChars="200"/>
        <w:rPr>
          <w:rFonts w:hint="eastAsia" w:ascii="楷体_GB2312" w:hAnsi="楷体_GB2312" w:eastAsia="楷体_GB2312" w:cs="楷体_GB2312"/>
          <w:bCs/>
          <w:kern w:val="0"/>
          <w:sz w:val="32"/>
          <w:szCs w:val="32"/>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N2JmZGE5MTdkMTI0ZThkMzlhZGQ2ZmVmYTFlYzUifQ=="/>
  </w:docVars>
  <w:rsids>
    <w:rsidRoot w:val="0010135B"/>
    <w:rsid w:val="0010135B"/>
    <w:rsid w:val="001807C1"/>
    <w:rsid w:val="0030520C"/>
    <w:rsid w:val="003E34B3"/>
    <w:rsid w:val="0057763A"/>
    <w:rsid w:val="00592F4D"/>
    <w:rsid w:val="007827A9"/>
    <w:rsid w:val="0096313A"/>
    <w:rsid w:val="00BB0A0A"/>
    <w:rsid w:val="03122CCF"/>
    <w:rsid w:val="04A30C4C"/>
    <w:rsid w:val="06F271D4"/>
    <w:rsid w:val="08CC5809"/>
    <w:rsid w:val="09297778"/>
    <w:rsid w:val="0A7A61BD"/>
    <w:rsid w:val="0BDC6D23"/>
    <w:rsid w:val="0C50423D"/>
    <w:rsid w:val="0FE976DD"/>
    <w:rsid w:val="119C67F9"/>
    <w:rsid w:val="125E3904"/>
    <w:rsid w:val="12AE0896"/>
    <w:rsid w:val="13820924"/>
    <w:rsid w:val="147F5C8B"/>
    <w:rsid w:val="14B408E0"/>
    <w:rsid w:val="14CE5729"/>
    <w:rsid w:val="175956CC"/>
    <w:rsid w:val="177C060B"/>
    <w:rsid w:val="17841608"/>
    <w:rsid w:val="182E603D"/>
    <w:rsid w:val="1864607E"/>
    <w:rsid w:val="1C500717"/>
    <w:rsid w:val="1EE937D9"/>
    <w:rsid w:val="1F1232DD"/>
    <w:rsid w:val="1FC72E9A"/>
    <w:rsid w:val="207F5979"/>
    <w:rsid w:val="20FE00DB"/>
    <w:rsid w:val="21D20555"/>
    <w:rsid w:val="2553656D"/>
    <w:rsid w:val="268A3AF4"/>
    <w:rsid w:val="27B96DC5"/>
    <w:rsid w:val="28241E72"/>
    <w:rsid w:val="286524F4"/>
    <w:rsid w:val="29163888"/>
    <w:rsid w:val="29262C2A"/>
    <w:rsid w:val="29760C95"/>
    <w:rsid w:val="29C738BA"/>
    <w:rsid w:val="2A385615"/>
    <w:rsid w:val="2B72422B"/>
    <w:rsid w:val="2B724EEF"/>
    <w:rsid w:val="2CC31B0E"/>
    <w:rsid w:val="2E6D7F83"/>
    <w:rsid w:val="2E7F1560"/>
    <w:rsid w:val="2EC23868"/>
    <w:rsid w:val="2F1A353B"/>
    <w:rsid w:val="2F20110A"/>
    <w:rsid w:val="2FDF3A55"/>
    <w:rsid w:val="30F35839"/>
    <w:rsid w:val="32D51026"/>
    <w:rsid w:val="3366655F"/>
    <w:rsid w:val="33BC49EB"/>
    <w:rsid w:val="34886A81"/>
    <w:rsid w:val="35337D0F"/>
    <w:rsid w:val="354178FC"/>
    <w:rsid w:val="35803500"/>
    <w:rsid w:val="360F5769"/>
    <w:rsid w:val="36675AC9"/>
    <w:rsid w:val="36A135ED"/>
    <w:rsid w:val="38626B69"/>
    <w:rsid w:val="38685317"/>
    <w:rsid w:val="38D278B3"/>
    <w:rsid w:val="39681ABA"/>
    <w:rsid w:val="3A986759"/>
    <w:rsid w:val="3C541A9E"/>
    <w:rsid w:val="3C5B60FB"/>
    <w:rsid w:val="3D98214D"/>
    <w:rsid w:val="3E7D40EF"/>
    <w:rsid w:val="3EF62ED4"/>
    <w:rsid w:val="3FE61943"/>
    <w:rsid w:val="4056331B"/>
    <w:rsid w:val="418F5E42"/>
    <w:rsid w:val="41B858DD"/>
    <w:rsid w:val="41EB28BD"/>
    <w:rsid w:val="425747C6"/>
    <w:rsid w:val="45B7671B"/>
    <w:rsid w:val="461B5632"/>
    <w:rsid w:val="467E76D6"/>
    <w:rsid w:val="46FE6F4D"/>
    <w:rsid w:val="477F6868"/>
    <w:rsid w:val="49074554"/>
    <w:rsid w:val="49EF38AA"/>
    <w:rsid w:val="4C470111"/>
    <w:rsid w:val="4DDC2449"/>
    <w:rsid w:val="4F33374C"/>
    <w:rsid w:val="4FD046CF"/>
    <w:rsid w:val="50F3494B"/>
    <w:rsid w:val="51934147"/>
    <w:rsid w:val="51A464C6"/>
    <w:rsid w:val="525A2232"/>
    <w:rsid w:val="52612505"/>
    <w:rsid w:val="530C25A8"/>
    <w:rsid w:val="53730B35"/>
    <w:rsid w:val="53DA3812"/>
    <w:rsid w:val="54472686"/>
    <w:rsid w:val="54AE00FE"/>
    <w:rsid w:val="554A7E27"/>
    <w:rsid w:val="55A04C0E"/>
    <w:rsid w:val="560221AE"/>
    <w:rsid w:val="56AB158B"/>
    <w:rsid w:val="56C265C5"/>
    <w:rsid w:val="57381ACF"/>
    <w:rsid w:val="57B453DA"/>
    <w:rsid w:val="58322DC6"/>
    <w:rsid w:val="593473A6"/>
    <w:rsid w:val="5A0E1D6B"/>
    <w:rsid w:val="5A734C98"/>
    <w:rsid w:val="5D026E12"/>
    <w:rsid w:val="5D757815"/>
    <w:rsid w:val="5DDF00D3"/>
    <w:rsid w:val="5E065D63"/>
    <w:rsid w:val="5E7C1F45"/>
    <w:rsid w:val="5ED7589E"/>
    <w:rsid w:val="5F5F23FC"/>
    <w:rsid w:val="610C5766"/>
    <w:rsid w:val="61905946"/>
    <w:rsid w:val="624B2E88"/>
    <w:rsid w:val="63591722"/>
    <w:rsid w:val="63AF3A97"/>
    <w:rsid w:val="656F1C57"/>
    <w:rsid w:val="65B00D44"/>
    <w:rsid w:val="65B600D6"/>
    <w:rsid w:val="66086939"/>
    <w:rsid w:val="668F6BFF"/>
    <w:rsid w:val="68604C63"/>
    <w:rsid w:val="68C87F87"/>
    <w:rsid w:val="69A753F0"/>
    <w:rsid w:val="6B4E13DE"/>
    <w:rsid w:val="6B6F18B0"/>
    <w:rsid w:val="6B9026CD"/>
    <w:rsid w:val="6F6542A8"/>
    <w:rsid w:val="701965D1"/>
    <w:rsid w:val="703511E7"/>
    <w:rsid w:val="703B2D36"/>
    <w:rsid w:val="7094154F"/>
    <w:rsid w:val="71864485"/>
    <w:rsid w:val="719E185E"/>
    <w:rsid w:val="721655F6"/>
    <w:rsid w:val="729667F9"/>
    <w:rsid w:val="732460CF"/>
    <w:rsid w:val="734819F2"/>
    <w:rsid w:val="745D6D91"/>
    <w:rsid w:val="751451AA"/>
    <w:rsid w:val="75EC7B50"/>
    <w:rsid w:val="765E0E35"/>
    <w:rsid w:val="775C1ED2"/>
    <w:rsid w:val="77C27899"/>
    <w:rsid w:val="79113238"/>
    <w:rsid w:val="79B1320F"/>
    <w:rsid w:val="79C16817"/>
    <w:rsid w:val="7A2D298F"/>
    <w:rsid w:val="7AC1717D"/>
    <w:rsid w:val="7AD0378F"/>
    <w:rsid w:val="7B4C27D2"/>
    <w:rsid w:val="7B8F4C49"/>
    <w:rsid w:val="7BF545EA"/>
    <w:rsid w:val="7CD42A50"/>
    <w:rsid w:val="7DAA1DF6"/>
    <w:rsid w:val="7EFB4C15"/>
    <w:rsid w:val="7FC65F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sz w:val="2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2292</Words>
  <Characters>2418</Characters>
  <Lines>29</Lines>
  <Paragraphs>8</Paragraphs>
  <TotalTime>12</TotalTime>
  <ScaleCrop>false</ScaleCrop>
  <LinksUpToDate>false</LinksUpToDate>
  <CharactersWithSpaces>2474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2021-03-05T00:56:00Z</dcterms:created>
  <dc:creator>曹群豪(拟稿)</dc:creator>
  <cp:lastModifiedBy>陈可</cp:lastModifiedBy>
  <cp:lastPrinted>2022-02-22T03:03:00Z</cp:lastPrinted>
  <dcterms:modified xsi:type="dcterms:W3CDTF">2023-02-20T03:48:13Z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940399136CEC46CEBCAC33A189DEA913</vt:lpwstr>
  </property>
</Properties>
</file>