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EE" w:rsidRDefault="00757EEE">
      <w:pPr>
        <w:widowControl/>
        <w:jc w:val="center"/>
        <w:outlineLvl w:val="1"/>
        <w:rPr>
          <w:rFonts w:ascii="inherit" w:eastAsia="微软雅黑" w:hAnsi="inherit" w:cs="Helvetica" w:hint="eastAsia"/>
          <w:color w:val="333333"/>
          <w:kern w:val="0"/>
          <w:sz w:val="45"/>
          <w:szCs w:val="45"/>
        </w:rPr>
      </w:pPr>
    </w:p>
    <w:p w:rsidR="00757EEE" w:rsidRDefault="00757EEE">
      <w:pPr>
        <w:widowControl/>
        <w:outlineLvl w:val="1"/>
        <w:rPr>
          <w:rFonts w:ascii="inherit" w:eastAsia="微软雅黑" w:hAnsi="inherit" w:cs="Helvetica" w:hint="eastAsia"/>
          <w:color w:val="333333"/>
          <w:kern w:val="0"/>
          <w:sz w:val="45"/>
          <w:szCs w:val="45"/>
        </w:rPr>
      </w:pPr>
    </w:p>
    <w:p w:rsidR="00757EEE" w:rsidRDefault="004234E7">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w:t>
      </w:r>
      <w:r>
        <w:rPr>
          <w:rFonts w:ascii="黑体" w:eastAsia="黑体" w:hAnsi="黑体" w:cs="Helvetica" w:hint="eastAsia"/>
          <w:color w:val="333333"/>
          <w:kern w:val="0"/>
          <w:sz w:val="44"/>
          <w:szCs w:val="44"/>
        </w:rPr>
        <w:t>黄石调查监测分局</w:t>
      </w:r>
    </w:p>
    <w:p w:rsidR="00757EEE" w:rsidRDefault="004234E7">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2023年单位预算公开情况</w:t>
      </w:r>
      <w:r>
        <w:rPr>
          <w:rFonts w:ascii="黑体" w:eastAsia="黑体" w:hAnsi="黑体" w:cs="Helvetica"/>
          <w:color w:val="333333"/>
          <w:kern w:val="0"/>
          <w:sz w:val="44"/>
          <w:szCs w:val="44"/>
        </w:rPr>
        <w:t>说明</w:t>
      </w:r>
    </w:p>
    <w:p w:rsidR="00757EEE" w:rsidRDefault="004234E7">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757EEE" w:rsidRDefault="00757EEE">
      <w:pPr>
        <w:widowControl/>
        <w:spacing w:line="480" w:lineRule="exact"/>
        <w:jc w:val="left"/>
        <w:rPr>
          <w:rFonts w:asciiTheme="minorEastAsia" w:hAnsiTheme="minorEastAsia" w:cs="Helvetica"/>
          <w:color w:val="333333"/>
          <w:kern w:val="0"/>
          <w:sz w:val="24"/>
          <w:szCs w:val="24"/>
        </w:rPr>
      </w:pP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757EEE" w:rsidRDefault="004234E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757EEE" w:rsidRDefault="004234E7">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757EEE" w:rsidRDefault="004234E7">
      <w:pPr>
        <w:widowControl/>
        <w:spacing w:line="520" w:lineRule="exact"/>
        <w:ind w:firstLineChars="150" w:firstLine="361"/>
        <w:rPr>
          <w:rFonts w:asciiTheme="minorEastAsia" w:hAnsiTheme="minorEastAsia" w:cs="Helvetica"/>
          <w:b/>
          <w:color w:val="333333"/>
          <w:kern w:val="0"/>
          <w:sz w:val="24"/>
          <w:szCs w:val="24"/>
        </w:rPr>
      </w:pPr>
      <w:r>
        <w:rPr>
          <w:rFonts w:asciiTheme="minorEastAsia" w:hAnsiTheme="minorEastAsia" w:cs="Helvetica" w:hint="eastAsia"/>
          <w:b/>
          <w:color w:val="333333"/>
          <w:kern w:val="0"/>
          <w:sz w:val="24"/>
          <w:szCs w:val="24"/>
        </w:rPr>
        <w:t xml:space="preserve"> </w:t>
      </w:r>
    </w:p>
    <w:p w:rsidR="00757EEE" w:rsidRDefault="00757EEE">
      <w:pPr>
        <w:widowControl/>
        <w:spacing w:line="520" w:lineRule="exact"/>
        <w:ind w:firstLineChars="150" w:firstLine="361"/>
        <w:rPr>
          <w:rFonts w:asciiTheme="minorEastAsia" w:hAnsiTheme="minorEastAsia" w:cs="Helvetica"/>
          <w:b/>
          <w:color w:val="333333"/>
          <w:kern w:val="0"/>
          <w:sz w:val="24"/>
          <w:szCs w:val="24"/>
        </w:rPr>
      </w:pPr>
    </w:p>
    <w:p w:rsidR="00757EEE" w:rsidRDefault="00757EEE">
      <w:pPr>
        <w:widowControl/>
        <w:spacing w:line="520" w:lineRule="exact"/>
        <w:ind w:firstLineChars="150" w:firstLine="361"/>
        <w:rPr>
          <w:rFonts w:asciiTheme="minorEastAsia" w:hAnsiTheme="minorEastAsia" w:cs="Helvetica"/>
          <w:b/>
          <w:color w:val="333333"/>
          <w:kern w:val="0"/>
          <w:sz w:val="24"/>
          <w:szCs w:val="24"/>
        </w:rPr>
      </w:pPr>
    </w:p>
    <w:p w:rsidR="00757EEE" w:rsidRDefault="00757EEE">
      <w:pPr>
        <w:widowControl/>
        <w:spacing w:line="520" w:lineRule="exact"/>
        <w:ind w:firstLineChars="150" w:firstLine="361"/>
        <w:rPr>
          <w:rFonts w:asciiTheme="minorEastAsia" w:hAnsiTheme="minorEastAsia" w:cs="Helvetica"/>
          <w:b/>
          <w:color w:val="333333"/>
          <w:kern w:val="0"/>
          <w:sz w:val="24"/>
          <w:szCs w:val="24"/>
        </w:rPr>
      </w:pPr>
    </w:p>
    <w:p w:rsidR="00757EEE" w:rsidRDefault="00757EEE">
      <w:pPr>
        <w:widowControl/>
        <w:spacing w:line="520" w:lineRule="exact"/>
        <w:ind w:firstLineChars="150" w:firstLine="361"/>
        <w:rPr>
          <w:rFonts w:asciiTheme="minorEastAsia" w:hAnsiTheme="minorEastAsia" w:cs="Helvetica"/>
          <w:b/>
          <w:color w:val="333333"/>
          <w:kern w:val="0"/>
          <w:sz w:val="24"/>
          <w:szCs w:val="24"/>
        </w:rPr>
      </w:pPr>
    </w:p>
    <w:p w:rsidR="00757EEE" w:rsidRDefault="00757EEE">
      <w:pPr>
        <w:widowControl/>
        <w:spacing w:line="520" w:lineRule="exact"/>
        <w:ind w:firstLineChars="150" w:firstLine="361"/>
        <w:rPr>
          <w:rFonts w:asciiTheme="minorEastAsia" w:hAnsiTheme="minorEastAsia" w:cs="Helvetica"/>
          <w:b/>
          <w:color w:val="333333"/>
          <w:kern w:val="0"/>
          <w:sz w:val="24"/>
          <w:szCs w:val="24"/>
        </w:rPr>
      </w:pPr>
    </w:p>
    <w:p w:rsidR="00757EEE" w:rsidRDefault="00757EEE">
      <w:pPr>
        <w:widowControl/>
        <w:spacing w:line="520" w:lineRule="exact"/>
        <w:rPr>
          <w:rFonts w:asciiTheme="minorEastAsia" w:hAnsiTheme="minorEastAsia" w:cs="Helvetica"/>
          <w:b/>
          <w:color w:val="333333"/>
          <w:kern w:val="0"/>
          <w:sz w:val="24"/>
          <w:szCs w:val="24"/>
        </w:rPr>
      </w:pPr>
    </w:p>
    <w:p w:rsidR="00757EEE" w:rsidRDefault="004234E7">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757EEE" w:rsidRDefault="004234E7">
      <w:pPr>
        <w:widowControl/>
        <w:shd w:val="clear" w:color="auto" w:fill="FFFFFF"/>
        <w:spacing w:line="48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对黄石市统计数据质量进行监测和核查；组织实施统计调查和监测工作；参与统计执法相关工作；参与大型国情国力调查等重大统计工作；协助黄石市统计局开展相关工作；完成省统计局、省统计局调查监测中心交办的其他工作。</w:t>
      </w:r>
    </w:p>
    <w:p w:rsidR="00757EEE" w:rsidRDefault="004234E7">
      <w:pPr>
        <w:widowControl/>
        <w:shd w:val="clear" w:color="auto" w:fill="FFFFFF"/>
        <w:spacing w:line="48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kern w:val="0"/>
          <w:sz w:val="32"/>
          <w:szCs w:val="32"/>
        </w:rPr>
        <w:t>二、机构设置情况</w:t>
      </w:r>
    </w:p>
    <w:p w:rsidR="00757EEE" w:rsidRDefault="004234E7">
      <w:pPr>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湖北省统计局黄石调查监测分局设2个内设机构：调查监测一科、调查监测二科。</w:t>
      </w:r>
    </w:p>
    <w:p w:rsidR="00757EEE" w:rsidRDefault="004234E7">
      <w:pPr>
        <w:spacing w:line="560" w:lineRule="exact"/>
        <w:ind w:firstLineChars="200" w:firstLine="643"/>
        <w:rPr>
          <w:rFonts w:ascii="仿宋_GB2312" w:eastAsia="仿宋_GB2312" w:hAnsi="仿宋_GB2312" w:cs="仿宋_GB2312"/>
          <w:bCs/>
          <w:color w:val="333333"/>
          <w:kern w:val="0"/>
          <w:sz w:val="32"/>
          <w:szCs w:val="32"/>
        </w:rPr>
      </w:pPr>
      <w:r>
        <w:rPr>
          <w:rFonts w:ascii="仿宋_GB2312" w:eastAsia="仿宋_GB2312" w:hAnsi="仿宋_GB2312" w:cs="仿宋_GB2312" w:hint="eastAsia"/>
          <w:b/>
          <w:color w:val="333333"/>
          <w:kern w:val="0"/>
          <w:sz w:val="32"/>
          <w:szCs w:val="32"/>
        </w:rPr>
        <w:t>1.调查监测一科的主要职责是：</w:t>
      </w:r>
      <w:r>
        <w:rPr>
          <w:rFonts w:ascii="仿宋_GB2312" w:eastAsia="仿宋_GB2312" w:hAnsi="仿宋_GB2312" w:cs="仿宋_GB2312" w:hint="eastAsia"/>
          <w:bCs/>
          <w:color w:val="333333"/>
          <w:kern w:val="0"/>
          <w:sz w:val="32"/>
          <w:szCs w:val="32"/>
        </w:rPr>
        <w:t>负责统计数据质量监测和核查；负责分局的日常管理和综合协调；组织开展相关统计调查和监测工作；参与统计执法相关工作；参与大型国情国力调查等重大统计工作；协助黄石市统计局开展相关工作；完成省统计局、省统计局调查监测中心交办的其他工作。</w:t>
      </w:r>
    </w:p>
    <w:p w:rsidR="00757EEE" w:rsidRDefault="004234E7">
      <w:pPr>
        <w:spacing w:line="560" w:lineRule="exact"/>
        <w:ind w:firstLineChars="200" w:firstLine="643"/>
        <w:rPr>
          <w:rFonts w:ascii="仿宋_GB2312" w:eastAsia="仿宋_GB2312" w:hAnsi="仿宋_GB2312" w:cs="仿宋_GB2312"/>
          <w:bCs/>
          <w:color w:val="333333"/>
          <w:kern w:val="0"/>
          <w:sz w:val="32"/>
          <w:szCs w:val="32"/>
        </w:rPr>
      </w:pPr>
      <w:r>
        <w:rPr>
          <w:rFonts w:ascii="仿宋_GB2312" w:eastAsia="仿宋_GB2312" w:hAnsi="仿宋_GB2312" w:cs="仿宋_GB2312" w:hint="eastAsia"/>
          <w:b/>
          <w:color w:val="333333"/>
          <w:kern w:val="0"/>
          <w:sz w:val="32"/>
          <w:szCs w:val="32"/>
        </w:rPr>
        <w:t>2.调查监测二科的主要职责是：</w:t>
      </w:r>
      <w:r>
        <w:rPr>
          <w:rFonts w:ascii="仿宋_GB2312" w:eastAsia="仿宋_GB2312" w:hAnsi="仿宋_GB2312" w:cs="仿宋_GB2312" w:hint="eastAsia"/>
          <w:bCs/>
          <w:color w:val="333333"/>
          <w:kern w:val="0"/>
          <w:sz w:val="32"/>
          <w:szCs w:val="32"/>
        </w:rPr>
        <w:t>负责统计数据质量监测和核查；开展统计执法相关工作；参与大型国情国力调查等重大统计工作；协助黄石市统计局开展相关工作；完成省统计局、省统计局调查监测中心交办的其他工作。</w:t>
      </w:r>
    </w:p>
    <w:p w:rsidR="00757EEE" w:rsidRDefault="004234E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757EEE" w:rsidRDefault="004234E7">
      <w:pPr>
        <w:widowControl/>
        <w:spacing w:line="520" w:lineRule="exact"/>
        <w:ind w:firstLineChars="200"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bCs/>
          <w:color w:val="333333"/>
          <w:kern w:val="0"/>
          <w:sz w:val="32"/>
          <w:szCs w:val="32"/>
        </w:rPr>
        <w:t>1.预算收入情况:</w:t>
      </w:r>
      <w:r>
        <w:rPr>
          <w:rFonts w:ascii="仿宋_GB2312" w:eastAsia="仿宋_GB2312" w:hAnsi="仿宋_GB2312" w:cs="仿宋_GB2312" w:hint="eastAsia"/>
          <w:bCs/>
          <w:color w:val="000000"/>
          <w:kern w:val="0"/>
          <w:sz w:val="32"/>
          <w:szCs w:val="32"/>
        </w:rPr>
        <w:t>2023年本年收入为265.9万元，比上年增加50.7万元，增长23.56%。其中，经费拨款260.9万元，占本年收入的98.12%，其他收入5万元，占本年收入的1.88%，无上年结转经费，</w:t>
      </w:r>
    </w:p>
    <w:p w:rsidR="00757EEE" w:rsidRDefault="004234E7">
      <w:pPr>
        <w:widowControl/>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收入增加原因：经费拨款增加45.7万元，其他收入增加5万元。</w:t>
      </w:r>
    </w:p>
    <w:p w:rsidR="00757EEE" w:rsidRDefault="004234E7">
      <w:pPr>
        <w:widowControl/>
        <w:spacing w:line="520" w:lineRule="exact"/>
        <w:ind w:firstLineChars="200" w:firstLine="643"/>
        <w:rPr>
          <w:rFonts w:ascii="仿宋_GB2312" w:eastAsia="仿宋_GB2312" w:hAnsi="仿宋_GB2312" w:cs="仿宋_GB2312"/>
          <w:b/>
          <w:bCs/>
          <w:color w:val="333333"/>
          <w:kern w:val="0"/>
          <w:sz w:val="32"/>
          <w:szCs w:val="32"/>
        </w:rPr>
      </w:pPr>
      <w:r>
        <w:rPr>
          <w:rFonts w:ascii="仿宋_GB2312" w:eastAsia="仿宋_GB2312" w:hAnsi="仿宋_GB2312" w:cs="仿宋_GB2312" w:hint="eastAsia"/>
          <w:b/>
          <w:bCs/>
          <w:color w:val="333333"/>
          <w:kern w:val="0"/>
          <w:sz w:val="32"/>
          <w:szCs w:val="32"/>
        </w:rPr>
        <w:lastRenderedPageBreak/>
        <w:t>2.预算支出情况：</w:t>
      </w:r>
      <w:r>
        <w:rPr>
          <w:rFonts w:ascii="仿宋_GB2312" w:eastAsia="仿宋_GB2312" w:hAnsi="仿宋_GB2312" w:cs="仿宋_GB2312" w:hint="eastAsia"/>
          <w:bCs/>
          <w:color w:val="000000"/>
          <w:kern w:val="0"/>
          <w:sz w:val="32"/>
          <w:szCs w:val="32"/>
        </w:rPr>
        <w:t>2023年本年支出265.9万元,比上年增加50.7万元，增长23.56%。其中，基本支出239.9万元，占总支出的90.22%；项目支出26万元，占总支出的9.78%。本年支出构成为：一般公共服务支出224.9万元，占本年支出84.58%；社会保障和就业支出23.9万元，占本年支出8.99%；住房保障支出17.1万元，占本年支出6.43%。</w:t>
      </w:r>
    </w:p>
    <w:p w:rsidR="00757EEE" w:rsidRPr="00710FF5" w:rsidRDefault="004234E7" w:rsidP="00710FF5">
      <w:pPr>
        <w:pStyle w:val="a6"/>
        <w:widowControl/>
        <w:spacing w:before="0" w:beforeAutospacing="0" w:after="0" w:afterAutospacing="0"/>
        <w:ind w:firstLineChars="200" w:firstLine="640"/>
        <w:jc w:val="both"/>
        <w:rPr>
          <w:rFonts w:ascii="仿宋_GB2312" w:eastAsia="仿宋_GB2312" w:hAnsi="仿宋_GB2312" w:cs="仿宋_GB2312"/>
          <w:kern w:val="2"/>
          <w:sz w:val="32"/>
        </w:rPr>
      </w:pPr>
      <w:r>
        <w:rPr>
          <w:rFonts w:ascii="仿宋_GB2312" w:eastAsia="仿宋_GB2312" w:hAnsi="仿宋_GB2312" w:cs="仿宋_GB2312" w:hint="eastAsia"/>
          <w:kern w:val="2"/>
          <w:sz w:val="32"/>
        </w:rPr>
        <w:t>支出增加原因：（1）2023年基本支出比上年增加47.7万元，主要原因是：2022年从天门分局调入人员1名，以及基本工资调标与绩效的支出增加；（2）202</w:t>
      </w:r>
      <w:r w:rsidR="00710FF5">
        <w:rPr>
          <w:rFonts w:ascii="仿宋_GB2312" w:eastAsia="仿宋_GB2312" w:hAnsi="仿宋_GB2312" w:cs="仿宋_GB2312"/>
          <w:kern w:val="2"/>
          <w:sz w:val="32"/>
        </w:rPr>
        <w:t>3</w:t>
      </w:r>
      <w:r>
        <w:rPr>
          <w:rFonts w:ascii="仿宋_GB2312" w:eastAsia="仿宋_GB2312" w:hAnsi="仿宋_GB2312" w:cs="仿宋_GB2312" w:hint="eastAsia"/>
          <w:kern w:val="2"/>
          <w:sz w:val="32"/>
        </w:rPr>
        <w:t>年项目支出比上年增加3万元，主要原因是：我单位加大了对统计调查监测、数据质量核查、统计执法检查及“四下”单位抽样调查的工作力度，故项目支出增加。</w:t>
      </w:r>
      <w:bookmarkStart w:id="0" w:name="_GoBack"/>
      <w:bookmarkEnd w:id="0"/>
    </w:p>
    <w:p w:rsidR="00757EEE" w:rsidRDefault="004234E7">
      <w:pPr>
        <w:widowControl/>
        <w:spacing w:line="52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四、机关运行经费安排情况</w:t>
      </w:r>
    </w:p>
    <w:p w:rsidR="00757EEE" w:rsidRDefault="004234E7">
      <w:pPr>
        <w:widowControl/>
        <w:spacing w:line="52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bCs/>
          <w:color w:val="333333"/>
          <w:kern w:val="0"/>
          <w:sz w:val="32"/>
          <w:szCs w:val="32"/>
        </w:rPr>
        <w:t>2023年运行经费预算总额为38万元，</w:t>
      </w:r>
      <w:r>
        <w:rPr>
          <w:rFonts w:ascii="仿宋_GB2312" w:eastAsia="仿宋_GB2312" w:hAnsi="仿宋_GB2312" w:cs="仿宋_GB2312" w:hint="eastAsia"/>
          <w:color w:val="333333"/>
          <w:sz w:val="32"/>
          <w:szCs w:val="32"/>
        </w:rPr>
        <w:t>全部为商品和服务支出，日常公用支出比上年增加3万元，增长8.57%。增加原因主要是：</w:t>
      </w:r>
      <w:r>
        <w:rPr>
          <w:rFonts w:ascii="仿宋_GB2312" w:eastAsia="仿宋_GB2312" w:hAnsi="仿宋_GB2312" w:cs="仿宋_GB2312" w:hint="eastAsia"/>
          <w:sz w:val="32"/>
        </w:rPr>
        <w:t>2022年从天门分局调入人员1名</w:t>
      </w:r>
      <w:r>
        <w:rPr>
          <w:rFonts w:ascii="仿宋_GB2312" w:eastAsia="仿宋_GB2312" w:hAnsi="仿宋_GB2312" w:cs="仿宋_GB2312" w:hint="eastAsia"/>
          <w:color w:val="333333"/>
          <w:sz w:val="32"/>
          <w:szCs w:val="32"/>
        </w:rPr>
        <w:t>，故公用经费支出增加。</w:t>
      </w:r>
    </w:p>
    <w:p w:rsidR="00757EEE" w:rsidRDefault="004234E7">
      <w:pPr>
        <w:widowControl/>
        <w:spacing w:line="52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bCs/>
          <w:color w:val="333333"/>
          <w:kern w:val="0"/>
          <w:sz w:val="32"/>
          <w:szCs w:val="32"/>
        </w:rPr>
        <w:t>机关运行经费分项为：办公费1.3万元，印刷费0.5万元，水费0.1万元，电费2.2万元，邮电费0.9万元，差旅费0.94万元，维修(护)费2.6万元，公务接待费0.4万元，劳务费1.2万元，委托业务费4.5万元，工会经费3.7万元，福利费1.5万元，其他交通费11.36万元，其他商品和服务支出6.8万元。</w:t>
      </w:r>
    </w:p>
    <w:p w:rsidR="00757EEE" w:rsidRDefault="004234E7">
      <w:pPr>
        <w:widowControl/>
        <w:spacing w:line="52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五、一般公共预算“三公”经费及增减变化情况</w:t>
      </w:r>
    </w:p>
    <w:p w:rsidR="00757EEE" w:rsidRDefault="004234E7">
      <w:pPr>
        <w:widowControl/>
        <w:spacing w:line="52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bCs/>
          <w:color w:val="333333"/>
          <w:kern w:val="0"/>
          <w:sz w:val="32"/>
          <w:szCs w:val="32"/>
        </w:rPr>
        <w:lastRenderedPageBreak/>
        <w:t>2023年“三公”经费预算总额0.4万元，比上年减少0.1万元，明细如下：</w:t>
      </w:r>
    </w:p>
    <w:p w:rsidR="00757EEE" w:rsidRDefault="004234E7">
      <w:pPr>
        <w:widowControl/>
        <w:spacing w:line="52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1、因公出国（境）费0万元，与上年持平。</w:t>
      </w:r>
    </w:p>
    <w:p w:rsidR="00757EEE" w:rsidRDefault="004234E7">
      <w:pPr>
        <w:widowControl/>
        <w:spacing w:line="52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2、公务接待费0.4万元，比上年减少0.1万元。</w:t>
      </w:r>
    </w:p>
    <w:p w:rsidR="00757EEE" w:rsidRDefault="004234E7">
      <w:pPr>
        <w:widowControl/>
        <w:spacing w:line="52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3、公务用车购置及运行费0万元，与上年持平。我单位无公务用车，故没有安排公务用车运行费相关预算。</w:t>
      </w:r>
    </w:p>
    <w:p w:rsidR="00757EEE" w:rsidRDefault="004234E7">
      <w:pPr>
        <w:widowControl/>
        <w:spacing w:line="52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六、政府采购预算情况</w:t>
      </w:r>
    </w:p>
    <w:p w:rsidR="00757EEE" w:rsidRDefault="004234E7">
      <w:pPr>
        <w:widowControl/>
        <w:spacing w:line="520" w:lineRule="exact"/>
        <w:ind w:firstLineChars="200" w:firstLine="640"/>
        <w:rPr>
          <w:rFonts w:ascii="仿宋_GB2312" w:eastAsia="仿宋_GB2312" w:hAnsi="仿宋_GB2312" w:cs="仿宋_GB2312"/>
          <w:bCs/>
          <w:color w:val="333333"/>
          <w:kern w:val="0"/>
          <w:sz w:val="32"/>
          <w:szCs w:val="32"/>
        </w:rPr>
      </w:pPr>
      <w:r>
        <w:rPr>
          <w:rFonts w:ascii="仿宋_GB2312" w:eastAsia="仿宋_GB2312" w:hAnsi="仿宋_GB2312" w:cs="仿宋_GB2312" w:hint="eastAsia"/>
          <w:bCs/>
          <w:color w:val="333333"/>
          <w:kern w:val="0"/>
          <w:sz w:val="32"/>
          <w:szCs w:val="32"/>
        </w:rPr>
        <w:t>我单位政府采购工作由省统计局统一管理，按照省财政厅要求办理政府采购业务，我单位未单独安排政府采购预算。</w:t>
      </w:r>
    </w:p>
    <w:p w:rsidR="00757EEE" w:rsidRDefault="004234E7">
      <w:pPr>
        <w:widowControl/>
        <w:spacing w:line="52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七、国有资产占用情况</w:t>
      </w:r>
    </w:p>
    <w:p w:rsidR="00757EEE" w:rsidRDefault="004234E7">
      <w:pPr>
        <w:widowControl/>
        <w:spacing w:line="520" w:lineRule="exact"/>
        <w:ind w:firstLineChars="200" w:firstLine="640"/>
        <w:rPr>
          <w:rFonts w:ascii="仿宋_GB2312" w:eastAsia="仿宋_GB2312" w:hAnsi="仿宋_GB2312" w:cs="仿宋_GB2312"/>
          <w:bCs/>
          <w:color w:val="333333"/>
          <w:kern w:val="0"/>
          <w:sz w:val="32"/>
          <w:szCs w:val="32"/>
        </w:rPr>
      </w:pPr>
      <w:r>
        <w:rPr>
          <w:rFonts w:ascii="仿宋_GB2312" w:eastAsia="仿宋_GB2312" w:hAnsi="仿宋_GB2312" w:cs="仿宋_GB2312" w:hint="eastAsia"/>
          <w:bCs/>
          <w:color w:val="333333"/>
          <w:kern w:val="0"/>
          <w:sz w:val="32"/>
          <w:szCs w:val="32"/>
        </w:rPr>
        <w:t>我单位固定资产均由黄石市局机关统一管理，统一按照黄石市财政要求，管理核算国有资产，本单位没有单独核算国有资产。</w:t>
      </w:r>
    </w:p>
    <w:p w:rsidR="00757EEE" w:rsidRDefault="004234E7">
      <w:pPr>
        <w:widowControl/>
        <w:spacing w:line="52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八、重点项目绩效情况</w:t>
      </w:r>
    </w:p>
    <w:p w:rsidR="00757EEE" w:rsidRDefault="004234E7">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kern w:val="0"/>
          <w:sz w:val="32"/>
          <w:szCs w:val="32"/>
        </w:rPr>
        <w:t>全省统计执法专项经费”主要内容是：一是对执法骨干开展业务培训；二是开展统计执法宣传；三是开展执法检查、数据质量核查；四是其他应急执法检查和专项检查任务。2023年</w:t>
      </w:r>
      <w:r>
        <w:rPr>
          <w:rFonts w:ascii="仿宋_GB2312" w:eastAsia="仿宋_GB2312" w:hAnsi="仿宋_GB2312" w:cs="仿宋_GB2312" w:hint="eastAsia"/>
          <w:sz w:val="32"/>
          <w:szCs w:val="32"/>
        </w:rPr>
        <w:t>预算安排26万元，其中当年一般公共预算财政拨款21万元，单位资金5万元。</w:t>
      </w:r>
    </w:p>
    <w:p w:rsidR="00757EEE" w:rsidRDefault="004234E7">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2023年度项目绩效总目标是：健全统计执法机制，强化统计基层基础工作建设，完成全市地方统计调查数据的质量监测和核查工作。严肃整治统计上的弄虚作假行为；开展黄石市执法业务宣传与培训，提升业务水平；开展数据质量核查，确保数据质量，并及时将统计数据上报给省局。</w:t>
      </w:r>
    </w:p>
    <w:p w:rsidR="00757EEE" w:rsidRDefault="004234E7">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产出指标：执法培训完成率≥100%；数据质量核查频次为每年4次；统计执法调研完成率≥100%；数据质量核查结果反馈落实率100%。</w:t>
      </w:r>
    </w:p>
    <w:p w:rsidR="00757EEE" w:rsidRDefault="004234E7">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满意度指标：政府及社会公众满意度≥85%。</w:t>
      </w:r>
    </w:p>
    <w:p w:rsidR="00757EEE" w:rsidRDefault="004234E7">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效益指标：统计执法保障度为有效保障。</w:t>
      </w:r>
    </w:p>
    <w:p w:rsidR="00757EEE" w:rsidRDefault="004234E7">
      <w:pPr>
        <w:widowControl/>
        <w:spacing w:line="56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九、其他需要说明的情况</w:t>
      </w:r>
    </w:p>
    <w:p w:rsidR="00757EEE" w:rsidRDefault="004234E7">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附表7一般公共预算“三公”经费支出表，本单位2023年无因公出国出（境）费、无公务用车购置费预算，无公车运行费，这三项数据为零。附表8政府性基金预算支出表，本单位2023年无此类支出，此表为空表。</w:t>
      </w:r>
    </w:p>
    <w:p w:rsidR="00757EEE" w:rsidRDefault="004234E7">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2.其他情况的说明：本单位2023年无财政省本级专项支出、无一般性转移支付支出、无专项转移支付支出、无举借政府债务情况。</w:t>
      </w:r>
    </w:p>
    <w:p w:rsidR="00757EEE" w:rsidRDefault="004234E7">
      <w:pPr>
        <w:widowControl/>
        <w:spacing w:line="520" w:lineRule="exact"/>
        <w:ind w:firstLine="660"/>
        <w:rPr>
          <w:rFonts w:ascii="黑体" w:eastAsia="黑体" w:hAnsi="黑体" w:cs="黑体"/>
          <w:color w:val="333333"/>
          <w:kern w:val="0"/>
          <w:sz w:val="32"/>
          <w:szCs w:val="32"/>
        </w:rPr>
      </w:pPr>
      <w:r>
        <w:rPr>
          <w:rFonts w:ascii="黑体" w:eastAsia="黑体" w:hAnsi="黑体" w:cs="黑体" w:hint="eastAsia"/>
          <w:color w:val="333333"/>
          <w:kern w:val="0"/>
          <w:sz w:val="32"/>
          <w:szCs w:val="32"/>
        </w:rPr>
        <w:t>十、专业名词解释</w:t>
      </w:r>
    </w:p>
    <w:p w:rsidR="00757EEE" w:rsidRDefault="004234E7">
      <w:pPr>
        <w:widowControl/>
        <w:spacing w:line="520" w:lineRule="exact"/>
        <w:ind w:firstLine="660"/>
        <w:rPr>
          <w:rFonts w:ascii="仿宋_GB2312" w:eastAsia="仿宋_GB2312" w:hAnsi="仿宋_GB2312" w:cs="仿宋_GB2312"/>
          <w:b/>
          <w:bCs/>
          <w:color w:val="333333"/>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w:t>
      </w:r>
      <w:r w:rsidR="00151BEC">
        <w:rPr>
          <w:rFonts w:ascii="仿宋_GB2312" w:eastAsia="仿宋_GB2312" w:hAnsi="仿宋_GB2312" w:cs="仿宋_GB2312" w:hint="eastAsia"/>
          <w:bCs/>
          <w:kern w:val="0"/>
          <w:sz w:val="32"/>
          <w:szCs w:val="32"/>
        </w:rPr>
        <w:t>用房水电费、办公用房取暖费、办公用房物业管理费、公务用车运行</w:t>
      </w:r>
      <w:r>
        <w:rPr>
          <w:rFonts w:ascii="仿宋_GB2312" w:eastAsia="仿宋_GB2312" w:hAnsi="仿宋_GB2312" w:cs="仿宋_GB2312" w:hint="eastAsia"/>
          <w:bCs/>
          <w:kern w:val="0"/>
          <w:sz w:val="32"/>
          <w:szCs w:val="32"/>
        </w:rPr>
        <w:t>费以及其他费用。</w:t>
      </w:r>
    </w:p>
    <w:p w:rsidR="00757EEE" w:rsidRDefault="004234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w:t>
      </w:r>
      <w:r w:rsidR="00151BEC">
        <w:rPr>
          <w:rFonts w:ascii="仿宋_GB2312" w:eastAsia="仿宋_GB2312" w:hAnsi="仿宋_GB2312" w:cs="仿宋_GB2312" w:hint="eastAsia"/>
          <w:bCs/>
          <w:kern w:val="0"/>
          <w:sz w:val="32"/>
          <w:szCs w:val="32"/>
        </w:rPr>
        <w:t>般公共预算财政拨款安排的因公出国（境）费、公务用车购置及运行</w:t>
      </w:r>
      <w:r>
        <w:rPr>
          <w:rFonts w:ascii="仿宋_GB2312" w:eastAsia="仿宋_GB2312" w:hAnsi="仿宋_GB2312" w:cs="仿宋_GB2312" w:hint="eastAsia"/>
          <w:bCs/>
          <w:kern w:val="0"/>
          <w:sz w:val="32"/>
          <w:szCs w:val="32"/>
        </w:rPr>
        <w:t>费和公务接待费。其中，因公出国（境）费用反映单位公务出国（境）的国际旅费、国外城市间交通</w:t>
      </w:r>
      <w:r w:rsidR="00151BEC">
        <w:rPr>
          <w:rFonts w:ascii="仿宋_GB2312" w:eastAsia="仿宋_GB2312" w:hAnsi="仿宋_GB2312" w:cs="仿宋_GB2312" w:hint="eastAsia"/>
          <w:bCs/>
          <w:kern w:val="0"/>
          <w:sz w:val="32"/>
          <w:szCs w:val="32"/>
        </w:rPr>
        <w:t>费、住宿费、伙食费、培训费、公杂费等支出；公务用车购置及运行</w:t>
      </w:r>
      <w:r>
        <w:rPr>
          <w:rFonts w:ascii="仿宋_GB2312" w:eastAsia="仿宋_GB2312" w:hAnsi="仿宋_GB2312" w:cs="仿宋_GB2312" w:hint="eastAsia"/>
          <w:bCs/>
          <w:kern w:val="0"/>
          <w:sz w:val="32"/>
          <w:szCs w:val="32"/>
        </w:rPr>
        <w:t>费反映单位公务用车车辆购置支出（含车辆购置税、牌照费）、燃料费、维修费、过桥</w:t>
      </w:r>
      <w:r>
        <w:rPr>
          <w:rFonts w:ascii="仿宋_GB2312" w:eastAsia="仿宋_GB2312" w:hAnsi="仿宋_GB2312" w:cs="仿宋_GB2312" w:hint="eastAsia"/>
          <w:bCs/>
          <w:kern w:val="0"/>
          <w:sz w:val="32"/>
          <w:szCs w:val="32"/>
        </w:rPr>
        <w:lastRenderedPageBreak/>
        <w:t>过路费、保险费、安全奖励费用等支出；公务接待费反映单位按规定开支的各类公务接待（含外宾接待）费用。</w:t>
      </w:r>
    </w:p>
    <w:p w:rsidR="00757EEE" w:rsidRDefault="004234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757EEE" w:rsidRDefault="004234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757EEE" w:rsidRDefault="004234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757EEE" w:rsidRDefault="004234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757EEE" w:rsidRDefault="004234E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757E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138" w:rsidRDefault="00B63138" w:rsidP="00151BEC">
      <w:r>
        <w:separator/>
      </w:r>
    </w:p>
  </w:endnote>
  <w:endnote w:type="continuationSeparator" w:id="0">
    <w:p w:rsidR="00B63138" w:rsidRDefault="00B63138" w:rsidP="0015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138" w:rsidRDefault="00B63138" w:rsidP="00151BEC">
      <w:r>
        <w:separator/>
      </w:r>
    </w:p>
  </w:footnote>
  <w:footnote w:type="continuationSeparator" w:id="0">
    <w:p w:rsidR="00B63138" w:rsidRDefault="00B63138" w:rsidP="00151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0Y2U4MDlhYzZjZDJlYjllYWM4OTI0Njk3ZDA4OGQifQ=="/>
  </w:docVars>
  <w:rsids>
    <w:rsidRoot w:val="0010135B"/>
    <w:rsid w:val="0007474A"/>
    <w:rsid w:val="000F1F99"/>
    <w:rsid w:val="0010135B"/>
    <w:rsid w:val="00104384"/>
    <w:rsid w:val="001212FB"/>
    <w:rsid w:val="00151BEC"/>
    <w:rsid w:val="001F06A4"/>
    <w:rsid w:val="002144B6"/>
    <w:rsid w:val="00295E97"/>
    <w:rsid w:val="002F12C2"/>
    <w:rsid w:val="0030520C"/>
    <w:rsid w:val="00322A49"/>
    <w:rsid w:val="003E7A9D"/>
    <w:rsid w:val="004234E7"/>
    <w:rsid w:val="004503F7"/>
    <w:rsid w:val="004D0181"/>
    <w:rsid w:val="0051352A"/>
    <w:rsid w:val="00561456"/>
    <w:rsid w:val="0057763A"/>
    <w:rsid w:val="006368CD"/>
    <w:rsid w:val="00655A33"/>
    <w:rsid w:val="006750AC"/>
    <w:rsid w:val="00683170"/>
    <w:rsid w:val="006F32D4"/>
    <w:rsid w:val="00710FF5"/>
    <w:rsid w:val="00711536"/>
    <w:rsid w:val="0074268D"/>
    <w:rsid w:val="00757EEE"/>
    <w:rsid w:val="00767043"/>
    <w:rsid w:val="007827A9"/>
    <w:rsid w:val="007A559B"/>
    <w:rsid w:val="00803BBA"/>
    <w:rsid w:val="008226AF"/>
    <w:rsid w:val="00825892"/>
    <w:rsid w:val="0089100F"/>
    <w:rsid w:val="0096313A"/>
    <w:rsid w:val="00AC2B06"/>
    <w:rsid w:val="00AC4FAF"/>
    <w:rsid w:val="00AE30B8"/>
    <w:rsid w:val="00AE7AD7"/>
    <w:rsid w:val="00B40BD2"/>
    <w:rsid w:val="00B63138"/>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2EB711FE"/>
    <w:rsid w:val="35C2111B"/>
    <w:rsid w:val="3F7C0384"/>
    <w:rsid w:val="65D35515"/>
    <w:rsid w:val="7944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AEE4FB1-9CBC-4D1C-9BA1-E9782F4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415</Words>
  <Characters>2369</Characters>
  <Application>Microsoft Office Word</Application>
  <DocSecurity>0</DocSecurity>
  <Lines>19</Lines>
  <Paragraphs>5</Paragraphs>
  <ScaleCrop>false</ScaleCrop>
  <Company>国家统计局</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7</cp:revision>
  <cp:lastPrinted>2023-02-21T01:51:00Z</cp:lastPrinted>
  <dcterms:created xsi:type="dcterms:W3CDTF">2023-02-13T00:31:00Z</dcterms:created>
  <dcterms:modified xsi:type="dcterms:W3CDTF">2023-03-02T08:14:00Z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3A33E867D7EC402DB18CEE2797D1C3D2</vt:lpwstr>
  </property>
</Properties>
</file>