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jc w:val="center"/>
        <w:outlineLvl w:val="1"/>
        <w:rPr>
          <w:rFonts w:hint="eastAsia" w:ascii="inherit" w:hAnsi="inherit" w:eastAsia="微软雅黑" w:cs="Helvetica"/>
          <w:color w:val="262626" w:themeColor="text1" w:themeTint="D9"/>
          <w:kern w:val="0"/>
          <w:sz w:val="45"/>
          <w:szCs w:val="45"/>
          <w14:textFill>
            <w14:solidFill>
              <w14:schemeClr w14:val="tx1">
                <w14:lumMod w14:val="85000"/>
                <w14:lumOff w14:val="15000"/>
              </w14:schemeClr>
            </w14:solidFill>
          </w14:textFill>
        </w:rPr>
      </w:pPr>
    </w:p>
    <w:p>
      <w:pPr>
        <w:widowControl/>
        <w:shd w:val="clear"/>
        <w:outlineLvl w:val="1"/>
        <w:rPr>
          <w:rFonts w:hint="eastAsia" w:ascii="inherit" w:hAnsi="inherit" w:eastAsia="微软雅黑" w:cs="Helvetica"/>
          <w:color w:val="262626" w:themeColor="text1" w:themeTint="D9"/>
          <w:kern w:val="0"/>
          <w:sz w:val="45"/>
          <w:szCs w:val="45"/>
          <w14:textFill>
            <w14:solidFill>
              <w14:schemeClr w14:val="tx1">
                <w14:lumMod w14:val="85000"/>
                <w14:lumOff w14:val="15000"/>
              </w14:schemeClr>
            </w14:solidFill>
          </w14:textFill>
        </w:rPr>
      </w:pPr>
    </w:p>
    <w:p>
      <w:pPr>
        <w:widowControl/>
        <w:shd w:val="clear"/>
        <w:spacing w:line="560" w:lineRule="exact"/>
        <w:jc w:val="center"/>
        <w:outlineLvl w:val="1"/>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pP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湖北</w:t>
      </w:r>
      <w:r>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t>省统计局</w:t>
      </w: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安陆经济社会调查队</w:t>
      </w:r>
    </w:p>
    <w:p>
      <w:pPr>
        <w:widowControl/>
        <w:shd w:val="clear"/>
        <w:spacing w:line="560" w:lineRule="exact"/>
        <w:jc w:val="center"/>
        <w:outlineLvl w:val="1"/>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pP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202</w:t>
      </w:r>
      <w:r>
        <w:rPr>
          <w:rFonts w:hint="eastAsia" w:ascii="黑体" w:hAnsi="黑体" w:eastAsia="黑体" w:cs="Helvetica"/>
          <w:color w:val="262626" w:themeColor="text1" w:themeTint="D9"/>
          <w:kern w:val="0"/>
          <w:sz w:val="44"/>
          <w:szCs w:val="44"/>
          <w:lang w:val="en-US" w:eastAsia="zh-CN"/>
          <w14:textFill>
            <w14:solidFill>
              <w14:schemeClr w14:val="tx1">
                <w14:lumMod w14:val="85000"/>
                <w14:lumOff w14:val="15000"/>
              </w14:schemeClr>
            </w14:solidFill>
          </w14:textFill>
        </w:rPr>
        <w:t>3</w:t>
      </w:r>
      <w:r>
        <w:rPr>
          <w:rFonts w:hint="eastAsia" w:ascii="黑体" w:hAnsi="黑体" w:eastAsia="黑体" w:cs="Helvetica"/>
          <w:color w:val="262626" w:themeColor="text1" w:themeTint="D9"/>
          <w:kern w:val="0"/>
          <w:sz w:val="44"/>
          <w:szCs w:val="44"/>
          <w14:textFill>
            <w14:solidFill>
              <w14:schemeClr w14:val="tx1">
                <w14:lumMod w14:val="85000"/>
                <w14:lumOff w14:val="15000"/>
              </w14:schemeClr>
            </w14:solidFill>
          </w14:textFill>
        </w:rPr>
        <w:t>年单位预算公开情况</w:t>
      </w:r>
      <w:r>
        <w:rPr>
          <w:rFonts w:ascii="黑体" w:hAnsi="黑体" w:eastAsia="黑体" w:cs="Helvetica"/>
          <w:color w:val="262626" w:themeColor="text1" w:themeTint="D9"/>
          <w:kern w:val="0"/>
          <w:sz w:val="44"/>
          <w:szCs w:val="44"/>
          <w14:textFill>
            <w14:solidFill>
              <w14:schemeClr w14:val="tx1">
                <w14:lumMod w14:val="85000"/>
                <w14:lumOff w14:val="15000"/>
              </w14:schemeClr>
            </w14:solidFill>
          </w14:textFill>
        </w:rPr>
        <w:t>说明</w:t>
      </w:r>
    </w:p>
    <w:p>
      <w:pPr>
        <w:widowControl/>
        <w:shd w:val="clear"/>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pPr>
      <w:r>
        <w:rPr>
          <w:rFonts w:hint="eastAsia" w:ascii="微软雅黑" w:hAnsi="微软雅黑" w:eastAsia="微软雅黑" w:cs="Helvetica"/>
          <w:color w:val="262626" w:themeColor="text1" w:themeTint="D9"/>
          <w:kern w:val="0"/>
          <w:szCs w:val="21"/>
          <w14:textFill>
            <w14:solidFill>
              <w14:schemeClr w14:val="tx1">
                <w14:lumMod w14:val="85000"/>
                <w14:lumOff w14:val="15000"/>
              </w14:schemeClr>
            </w14:solidFill>
          </w14:textFill>
        </w:rPr>
        <w:t xml:space="preserve">　　                         </w:t>
      </w:r>
      <w:r>
        <w:rPr>
          <w:rFonts w:hint="eastAsia"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r>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r>
        <w:rPr>
          <w:rFonts w:hint="eastAsia"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t xml:space="preserve"> </w:t>
      </w:r>
    </w:p>
    <w:p>
      <w:pPr>
        <w:widowControl/>
        <w:shd w:val="clear"/>
        <w:spacing w:line="480" w:lineRule="exact"/>
        <w:jc w:val="left"/>
        <w:rPr>
          <w:rFonts w:cs="Helvetica" w:asciiTheme="minorEastAsia" w:hAnsiTheme="minorEastAsia"/>
          <w:color w:val="262626" w:themeColor="text1" w:themeTint="D9"/>
          <w:kern w:val="0"/>
          <w:sz w:val="24"/>
          <w:szCs w:val="24"/>
          <w14:textFill>
            <w14:solidFill>
              <w14:schemeClr w14:val="tx1">
                <w14:lumMod w14:val="85000"/>
                <w14:lumOff w14:val="15000"/>
              </w14:schemeClr>
            </w14:solidFill>
          </w14:textFill>
        </w:rPr>
      </w:pP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一</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单位主要职责</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二、机构设置情况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三、预算收支及增减变化情况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四、机关运行经费情况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五、一般公共预算“三公”经费及增减变化情况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六</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政府采购预算安排情况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七、国有资产占用情况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八、重点项目预算绩效情况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九、其他需要说明的情况</w:t>
      </w:r>
    </w:p>
    <w:p>
      <w:pPr>
        <w:widowControl/>
        <w:shd w:val="clear"/>
        <w:spacing w:line="480" w:lineRule="auto"/>
        <w:ind w:firstLine="642" w:firstLineChars="200"/>
        <w:jc w:val="left"/>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十</w:t>
      </w:r>
      <w:r>
        <w:rPr>
          <w:rFonts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Helvetica"/>
          <w:b/>
          <w:bCs/>
          <w:color w:val="262626" w:themeColor="text1" w:themeTint="D9"/>
          <w:kern w:val="0"/>
          <w:sz w:val="32"/>
          <w:szCs w:val="32"/>
          <w14:textFill>
            <w14:solidFill>
              <w14:schemeClr w14:val="tx1">
                <w14:lumMod w14:val="85000"/>
                <w14:lumOff w14:val="15000"/>
              </w14:schemeClr>
            </w14:solidFill>
          </w14:textFill>
        </w:rPr>
        <w:t>专业</w:t>
      </w:r>
      <w:r>
        <w:rPr>
          <w:rFonts w:hint="eastAsia" w:ascii="仿宋" w:hAnsi="仿宋" w:eastAsia="仿宋" w:cs="Helvetica"/>
          <w:b/>
          <w:color w:val="262626" w:themeColor="text1" w:themeTint="D9"/>
          <w:kern w:val="0"/>
          <w:sz w:val="32"/>
          <w:szCs w:val="32"/>
          <w14:textFill>
            <w14:solidFill>
              <w14:schemeClr w14:val="tx1">
                <w14:lumMod w14:val="85000"/>
                <w14:lumOff w14:val="15000"/>
              </w14:schemeClr>
            </w14:solidFill>
          </w14:textFill>
        </w:rPr>
        <w:t>名词解释</w:t>
      </w:r>
    </w:p>
    <w:p>
      <w:pPr>
        <w:widowControl/>
        <w:shd w:val="clear"/>
        <w:spacing w:line="500" w:lineRule="exact"/>
        <w:rPr>
          <w:rFonts w:cs="Helvetica" w:asciiTheme="majorEastAsia" w:hAnsiTheme="majorEastAsia" w:eastAsiaTheme="majorEastAsia"/>
          <w:b/>
          <w:color w:val="262626" w:themeColor="text1" w:themeTint="D9"/>
          <w:kern w:val="0"/>
          <w:sz w:val="24"/>
          <w:szCs w:val="24"/>
          <w14:textFill>
            <w14:solidFill>
              <w14:schemeClr w14:val="tx1">
                <w14:lumMod w14:val="85000"/>
                <w14:lumOff w14:val="15000"/>
              </w14:schemeClr>
            </w14:solidFill>
          </w14:textFill>
        </w:rPr>
      </w:pPr>
      <w:r>
        <w:rPr>
          <w:rFonts w:hint="eastAsia" w:cs="Helvetica" w:asciiTheme="majorEastAsia" w:hAnsiTheme="majorEastAsia" w:eastAsiaTheme="majorEastAsia"/>
          <w:b/>
          <w:color w:val="262626" w:themeColor="text1" w:themeTint="D9"/>
          <w:kern w:val="0"/>
          <w:sz w:val="24"/>
          <w:szCs w:val="24"/>
          <w14:textFill>
            <w14:solidFill>
              <w14:schemeClr w14:val="tx1">
                <w14:lumMod w14:val="85000"/>
                <w14:lumOff w14:val="15000"/>
              </w14:schemeClr>
            </w14:solidFill>
          </w14:textFill>
        </w:rPr>
        <w:t>　　</w:t>
      </w: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r>
        <w:rPr>
          <w:rFonts w:hint="eastAsia"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t xml:space="preserve"> </w:t>
      </w: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ind w:firstLine="361" w:firstLineChars="150"/>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20" w:lineRule="exact"/>
        <w:rPr>
          <w:rFonts w:cs="Helvetica" w:asciiTheme="minorEastAsia" w:hAnsiTheme="minorEastAsia"/>
          <w:b/>
          <w:color w:val="262626" w:themeColor="text1" w:themeTint="D9"/>
          <w:kern w:val="0"/>
          <w:sz w:val="24"/>
          <w:szCs w:val="24"/>
          <w14:textFill>
            <w14:solidFill>
              <w14:schemeClr w14:val="tx1">
                <w14:lumMod w14:val="85000"/>
                <w14:lumOff w14:val="15000"/>
              </w14:schemeClr>
            </w14:solidFill>
          </w14:textFill>
        </w:rPr>
      </w:pPr>
    </w:p>
    <w:p>
      <w:pPr>
        <w:widowControl/>
        <w:shd w:val="clear"/>
        <w:spacing w:line="560" w:lineRule="exact"/>
        <w:ind w:firstLine="642" w:firstLineChars="200"/>
        <w:rPr>
          <w:rFonts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一、单位主要职责</w:t>
      </w:r>
    </w:p>
    <w:p>
      <w:pPr>
        <w:widowControl/>
        <w:shd w:val="clear" w:color="auto"/>
        <w:spacing w:line="480" w:lineRule="exact"/>
        <w:ind w:firstLine="640" w:firstLineChars="200"/>
        <w:jc w:val="left"/>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Arial"/>
          <w:color w:val="262626" w:themeColor="text1" w:themeTint="D9"/>
          <w:kern w:val="0"/>
          <w:sz w:val="32"/>
          <w:szCs w:val="32"/>
          <w14:textFill>
            <w14:solidFill>
              <w14:schemeClr w14:val="tx1">
                <w14:lumMod w14:val="85000"/>
                <w14:lumOff w14:val="15000"/>
              </w14:schemeClr>
            </w14:solidFill>
          </w14:textFill>
        </w:rPr>
        <w:t>负责统计数据质量监测和核查；组织实施统计调查和监测工作；参与统计执法相关工作；参与大型国情国力调查等重大统计工作；协助地方统计局开展相关工作；完成省统计局和省级、市级调查监测分局交办的其他工作。</w:t>
      </w:r>
    </w:p>
    <w:p>
      <w:pPr>
        <w:widowControl/>
        <w:shd w:val="clear" w:color="auto"/>
        <w:spacing w:line="480" w:lineRule="exact"/>
        <w:ind w:firstLine="642" w:firstLineChars="200"/>
        <w:jc w:val="left"/>
        <w:rPr>
          <w:rFonts w:ascii="仿宋" w:hAnsi="仿宋" w:eastAsia="仿宋" w:cs="Arial"/>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二、机构设置情况</w:t>
      </w:r>
    </w:p>
    <w:p>
      <w:pPr>
        <w:widowControl/>
        <w:shd w:val="clear"/>
        <w:spacing w:line="480" w:lineRule="exact"/>
        <w:ind w:firstLine="640" w:firstLineChars="200"/>
        <w:jc w:val="left"/>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color w:val="262626" w:themeColor="text1" w:themeTint="D9"/>
          <w:kern w:val="0"/>
          <w:sz w:val="32"/>
          <w:szCs w:val="32"/>
          <w:lang w:eastAsia="zh-CN"/>
          <w14:textFill>
            <w14:solidFill>
              <w14:schemeClr w14:val="tx1">
                <w14:lumMod w14:val="85000"/>
                <w14:lumOff w14:val="15000"/>
              </w14:schemeClr>
            </w14:solidFill>
          </w14:textFill>
        </w:rPr>
        <w:t>湖北省统计局安陆经济社会调查队</w:t>
      </w: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内设</w:t>
      </w:r>
      <w:r>
        <w:rPr>
          <w:rFonts w:hint="eastAsia" w:ascii="仿宋" w:hAnsi="仿宋" w:eastAsia="仿宋" w:cs="Helvetica"/>
          <w:color w:val="262626" w:themeColor="text1" w:themeTint="D9"/>
          <w:kern w:val="0"/>
          <w:sz w:val="32"/>
          <w:szCs w:val="32"/>
          <w:lang w:val="en-US" w:eastAsia="zh-CN"/>
          <w14:textFill>
            <w14:solidFill>
              <w14:schemeClr w14:val="tx1">
                <w14:lumMod w14:val="85000"/>
                <w14:lumOff w14:val="15000"/>
              </w14:schemeClr>
            </w14:solidFill>
          </w14:textFill>
        </w:rPr>
        <w:t>2个科室</w:t>
      </w: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：调查监测一科、调查监测二科。</w:t>
      </w:r>
    </w:p>
    <w:p>
      <w:pPr>
        <w:widowControl/>
        <w:shd w:val="clear"/>
        <w:spacing w:line="480" w:lineRule="exact"/>
        <w:ind w:firstLine="642" w:firstLineChars="200"/>
        <w:jc w:val="left"/>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pPr>
      <w:r>
        <w:rPr>
          <w:rFonts w:hint="eastAsia" w:ascii="楷体" w:hAnsi="楷体" w:eastAsia="楷体" w:cs="楷体"/>
          <w:b/>
          <w:bCs/>
          <w:color w:val="262626" w:themeColor="text1" w:themeTint="D9"/>
          <w:kern w:val="0"/>
          <w:sz w:val="32"/>
          <w:szCs w:val="32"/>
          <w14:textFill>
            <w14:solidFill>
              <w14:schemeClr w14:val="tx1">
                <w14:lumMod w14:val="85000"/>
                <w14:lumOff w14:val="15000"/>
              </w14:schemeClr>
            </w14:solidFill>
          </w14:textFill>
        </w:rPr>
        <w:t>（一）调查监测一科的主要职责</w:t>
      </w:r>
      <w:r>
        <w:rPr>
          <w:rFonts w:hint="eastAsia" w:ascii="楷体" w:hAnsi="楷体" w:eastAsia="楷体" w:cs="楷体"/>
          <w:b/>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负责统计数据质量监测和核查；负责调查队的日常管理和综合协调；开展相关统计调查和监测工作；参与统计执法相关工作；参与大型国情国力调查等重大统计工作；协助地方统计局开展相关工作；完成省统计局和省级、市级调查监测分局交办的其他工作。</w:t>
      </w:r>
    </w:p>
    <w:p>
      <w:pPr>
        <w:widowControl/>
        <w:shd w:val="clear"/>
        <w:spacing w:line="480" w:lineRule="exact"/>
        <w:ind w:firstLine="642" w:firstLineChars="200"/>
        <w:jc w:val="left"/>
        <w:rPr>
          <w:rFonts w:ascii="仿宋" w:hAnsi="仿宋" w:eastAsia="仿宋" w:cs="Helvetica"/>
          <w:color w:val="262626" w:themeColor="text1" w:themeTint="D9"/>
          <w:kern w:val="0"/>
          <w:sz w:val="32"/>
          <w:szCs w:val="32"/>
          <w14:textFill>
            <w14:solidFill>
              <w14:schemeClr w14:val="tx1">
                <w14:lumMod w14:val="85000"/>
                <w14:lumOff w14:val="15000"/>
              </w14:schemeClr>
            </w14:solidFill>
          </w14:textFill>
        </w:rPr>
      </w:pPr>
      <w:r>
        <w:rPr>
          <w:rFonts w:hint="eastAsia" w:ascii="楷体" w:hAnsi="楷体" w:eastAsia="楷体" w:cs="楷体"/>
          <w:b/>
          <w:bCs/>
          <w:color w:val="262626" w:themeColor="text1" w:themeTint="D9"/>
          <w:kern w:val="0"/>
          <w:sz w:val="32"/>
          <w:szCs w:val="32"/>
          <w14:textFill>
            <w14:solidFill>
              <w14:schemeClr w14:val="tx1">
                <w14:lumMod w14:val="85000"/>
                <w14:lumOff w14:val="15000"/>
              </w14:schemeClr>
            </w14:solidFill>
          </w14:textFill>
        </w:rPr>
        <w:t>（二）调查监测二科的主要职责</w:t>
      </w:r>
      <w:bookmarkStart w:id="0" w:name="_GoBack"/>
      <w:bookmarkEnd w:id="0"/>
      <w:r>
        <w:rPr>
          <w:rFonts w:hint="eastAsia" w:ascii="楷体" w:hAnsi="楷体" w:eastAsia="楷体" w:cs="楷体"/>
          <w:b/>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Helvetica"/>
          <w:color w:val="262626" w:themeColor="text1" w:themeTint="D9"/>
          <w:kern w:val="0"/>
          <w:sz w:val="32"/>
          <w:szCs w:val="32"/>
          <w14:textFill>
            <w14:solidFill>
              <w14:schemeClr w14:val="tx1">
                <w14:lumMod w14:val="85000"/>
                <w14:lumOff w14:val="15000"/>
              </w14:schemeClr>
            </w14:solidFill>
          </w14:textFill>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pPr>
        <w:shd w:val="clear"/>
        <w:spacing w:line="560" w:lineRule="exact"/>
        <w:ind w:firstLine="642" w:firstLineChars="200"/>
        <w:rPr>
          <w:rFonts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黑体"/>
          <w:b/>
          <w:bCs/>
          <w:color w:val="262626" w:themeColor="text1" w:themeTint="D9"/>
          <w:kern w:val="0"/>
          <w:sz w:val="32"/>
          <w:szCs w:val="32"/>
          <w14:textFill>
            <w14:solidFill>
              <w14:schemeClr w14:val="tx1">
                <w14:lumMod w14:val="85000"/>
                <w14:lumOff w14:val="15000"/>
              </w14:schemeClr>
            </w14:solidFill>
          </w14:textFill>
        </w:rPr>
        <w:t>三、预算收支及增减变化情况</w:t>
      </w:r>
    </w:p>
    <w:p>
      <w:pPr>
        <w:widowControl/>
        <w:shd w:val="clear"/>
        <w:spacing w:line="520" w:lineRule="exact"/>
        <w:ind w:firstLine="480"/>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pP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1.</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预算收入情况</w:t>
      </w:r>
      <w:r>
        <w:rPr>
          <w:rFonts w:hint="eastAsia" w:ascii="楷体" w:hAnsi="楷体" w:eastAsia="楷体" w:cs="Helvetica"/>
          <w:b/>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202</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3</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年本年</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收入</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84</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万元，比上年增加</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13</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元，</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增长</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18.31</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。其中，经费拨款</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84</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万元，占本年收入的</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100</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%，无上</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年结转经费和其他收入预算。</w:t>
      </w:r>
    </w:p>
    <w:p>
      <w:pPr>
        <w:widowControl/>
        <w:shd w:val="clear"/>
        <w:spacing w:line="520" w:lineRule="exact"/>
        <w:ind w:firstLine="480"/>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14:textFill>
            <w14:solidFill>
              <w14:schemeClr w14:val="tx1">
                <w14:lumMod w14:val="85000"/>
                <w14:lumOff w14:val="15000"/>
              </w14:schemeClr>
            </w14:solidFill>
          </w14:textFill>
        </w:rPr>
        <w:t>收入增加原因：经费拨款增加</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13</w:t>
      </w:r>
      <w:r>
        <w:rPr>
          <w:rFonts w:hint="eastAsia" w:ascii="仿宋_GB2312" w:eastAsia="仿宋_GB2312"/>
          <w:color w:val="262626" w:themeColor="text1" w:themeTint="D9"/>
          <w:sz w:val="32"/>
          <w14:textFill>
            <w14:solidFill>
              <w14:schemeClr w14:val="tx1">
                <w14:lumMod w14:val="85000"/>
                <w14:lumOff w14:val="15000"/>
              </w14:schemeClr>
            </w14:solidFill>
          </w14:textFill>
        </w:rPr>
        <w:t>万元。</w:t>
      </w:r>
    </w:p>
    <w:p>
      <w:pPr>
        <w:widowControl/>
        <w:shd w:val="clear"/>
        <w:spacing w:line="520" w:lineRule="exact"/>
        <w:ind w:firstLine="480"/>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2</w:t>
      </w: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预算支</w:t>
      </w:r>
      <w:r>
        <w:rPr>
          <w:rFonts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出</w:t>
      </w:r>
      <w:r>
        <w:rPr>
          <w:rFonts w:hint="eastAsia" w:ascii="楷体" w:hAnsi="楷体" w:eastAsia="楷体" w:cs="Helvetica"/>
          <w:b/>
          <w:bCs/>
          <w:color w:val="262626" w:themeColor="text1" w:themeTint="D9"/>
          <w:kern w:val="0"/>
          <w:sz w:val="32"/>
          <w:szCs w:val="32"/>
          <w14:textFill>
            <w14:solidFill>
              <w14:schemeClr w14:val="tx1">
                <w14:lumMod w14:val="85000"/>
                <w14:lumOff w14:val="15000"/>
              </w14:schemeClr>
            </w14:solidFill>
          </w14:textFill>
        </w:rPr>
        <w:t>情况：</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202</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3</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年本年支出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84</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比上年</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增加</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13</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元，</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增长</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18.31</w:t>
      </w:r>
      <w:r>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。其中：基本支出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74</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万元，占总支出的</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88.1</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%；项目支出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10</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万元，占总支出的</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11.9</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%。本年支出构成为</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一般公共服务支出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72.92</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万元，占本年支出的</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86.81</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%；社会保障和就业支出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5.28</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万元，占本年支出的</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6.29</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lang w:eastAsia="zh-CN"/>
          <w14:textFill>
            <w14:solidFill>
              <w14:schemeClr w14:val="tx1">
                <w14:lumMod w14:val="85000"/>
                <w14:lumOff w14:val="15000"/>
              </w14:schemeClr>
            </w14:solidFill>
          </w14:textFill>
        </w:rPr>
        <w:t>；住房保障支出</w:t>
      </w:r>
      <w:r>
        <w:rPr>
          <w:rFonts w:hint="eastAsia" w:ascii="仿宋" w:hAnsi="仿宋" w:eastAsia="仿宋" w:cs="仿宋_GB2312"/>
          <w:bCs/>
          <w:color w:val="262626" w:themeColor="text1" w:themeTint="D9"/>
          <w:kern w:val="0"/>
          <w:sz w:val="32"/>
          <w:szCs w:val="32"/>
          <w:lang w:val="en-US" w:eastAsia="zh-CN"/>
          <w14:textFill>
            <w14:solidFill>
              <w14:schemeClr w14:val="tx1">
                <w14:lumMod w14:val="85000"/>
                <w14:lumOff w14:val="15000"/>
              </w14:schemeClr>
            </w14:solidFill>
          </w14:textFill>
        </w:rPr>
        <w:t>5.8 万元，占本年支出的6.9%。</w:t>
      </w:r>
      <w:r>
        <w:rPr>
          <w:rFonts w:hint="eastAsia"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t xml:space="preserve">  </w:t>
      </w:r>
    </w:p>
    <w:p>
      <w:pPr>
        <w:pStyle w:val="5"/>
        <w:widowControl/>
        <w:shd w:val="clear"/>
        <w:spacing w:before="0" w:beforeAutospacing="0" w:after="0" w:afterAutospacing="0"/>
        <w:ind w:firstLine="640" w:firstLineChars="200"/>
        <w:jc w:val="both"/>
        <w:rPr>
          <w:rFonts w:ascii="仿宋" w:hAnsi="仿宋" w:eastAsia="仿宋" w:cs="仿宋_GB2312"/>
          <w:bCs/>
          <w:color w:val="262626" w:themeColor="text1" w:themeTint="D9"/>
          <w:sz w:val="32"/>
          <w:szCs w:val="32"/>
          <w:highlight w:val="none"/>
          <w14:textFill>
            <w14:solidFill>
              <w14:schemeClr w14:val="tx1">
                <w14:lumMod w14:val="85000"/>
                <w14:lumOff w14:val="15000"/>
              </w14:schemeClr>
            </w14:solidFill>
          </w14:textFill>
        </w:rPr>
      </w:pPr>
      <w:r>
        <w:rPr>
          <w:rFonts w:hint="eastAsia" w:ascii="仿宋_GB2312" w:eastAsia="仿宋_GB2312" w:cstheme="minorBidi"/>
          <w:color w:val="262626" w:themeColor="text1" w:themeTint="D9"/>
          <w:kern w:val="2"/>
          <w:sz w:val="32"/>
          <w:highlight w:val="none"/>
          <w14:textFill>
            <w14:solidFill>
              <w14:schemeClr w14:val="tx1">
                <w14:lumMod w14:val="85000"/>
                <w14:lumOff w14:val="15000"/>
              </w14:schemeClr>
            </w14:solidFill>
          </w14:textFill>
        </w:rPr>
        <w:t>支出增加原因：（1）202</w:t>
      </w:r>
      <w:r>
        <w:rPr>
          <w:rFonts w:hint="eastAsia" w:ascii="仿宋_GB2312" w:eastAsia="仿宋_GB2312" w:cstheme="minorBidi"/>
          <w:color w:val="262626" w:themeColor="text1" w:themeTint="D9"/>
          <w:kern w:val="2"/>
          <w:sz w:val="32"/>
          <w:highlight w:val="none"/>
          <w:lang w:val="en-US" w:eastAsia="zh-CN"/>
          <w14:textFill>
            <w14:solidFill>
              <w14:schemeClr w14:val="tx1">
                <w14:lumMod w14:val="85000"/>
                <w14:lumOff w14:val="15000"/>
              </w14:schemeClr>
            </w14:solidFill>
          </w14:textFill>
        </w:rPr>
        <w:t>3</w:t>
      </w:r>
      <w:r>
        <w:rPr>
          <w:rFonts w:hint="eastAsia" w:ascii="仿宋_GB2312" w:eastAsia="仿宋_GB2312" w:cstheme="minorBidi"/>
          <w:color w:val="262626" w:themeColor="text1" w:themeTint="D9"/>
          <w:kern w:val="2"/>
          <w:sz w:val="32"/>
          <w:highlight w:val="none"/>
          <w14:textFill>
            <w14:solidFill>
              <w14:schemeClr w14:val="tx1">
                <w14:lumMod w14:val="85000"/>
                <w14:lumOff w14:val="15000"/>
              </w14:schemeClr>
            </w14:solidFill>
          </w14:textFill>
        </w:rPr>
        <w:t>年基本支出比上年增加</w:t>
      </w:r>
      <w:r>
        <w:rPr>
          <w:rFonts w:hint="eastAsia" w:ascii="仿宋" w:hAnsi="仿宋" w:eastAsia="仿宋" w:cs="仿宋_GB2312"/>
          <w:bCs/>
          <w:color w:val="262626" w:themeColor="text1" w:themeTint="D9"/>
          <w:sz w:val="32"/>
          <w:szCs w:val="32"/>
          <w:highlight w:val="none"/>
          <w:lang w:val="en-US" w:eastAsia="zh-CN"/>
          <w14:textFill>
            <w14:solidFill>
              <w14:schemeClr w14:val="tx1">
                <w14:lumMod w14:val="85000"/>
                <w14:lumOff w14:val="15000"/>
              </w14:schemeClr>
            </w14:solidFill>
          </w14:textFill>
        </w:rPr>
        <w:t>8</w:t>
      </w:r>
      <w:r>
        <w:rPr>
          <w:rFonts w:hint="eastAsia" w:ascii="仿宋_GB2312" w:eastAsia="仿宋_GB2312" w:cstheme="minorBidi"/>
          <w:color w:val="262626" w:themeColor="text1" w:themeTint="D9"/>
          <w:kern w:val="2"/>
          <w:sz w:val="32"/>
          <w:highlight w:val="none"/>
          <w14:textFill>
            <w14:solidFill>
              <w14:schemeClr w14:val="tx1">
                <w14:lumMod w14:val="85000"/>
                <w14:lumOff w14:val="15000"/>
              </w14:schemeClr>
            </w14:solidFill>
          </w14:textFill>
        </w:rPr>
        <w:t>万元</w:t>
      </w:r>
      <w:r>
        <w:rPr>
          <w:rFonts w:hint="eastAsia" w:ascii="仿宋_GB2312" w:eastAsia="仿宋_GB2312" w:cstheme="minorBidi"/>
          <w:color w:val="262626" w:themeColor="text1" w:themeTint="D9"/>
          <w:kern w:val="2"/>
          <w:sz w:val="32"/>
          <w:highlight w:val="none"/>
          <w:lang w:eastAsia="zh-CN"/>
          <w14:textFill>
            <w14:solidFill>
              <w14:schemeClr w14:val="tx1">
                <w14:lumMod w14:val="85000"/>
                <w14:lumOff w14:val="15000"/>
              </w14:schemeClr>
            </w14:solidFill>
          </w14:textFill>
        </w:rPr>
        <w:t>。主要</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是基本工资</w:t>
      </w:r>
      <w:r>
        <w:rPr>
          <w:rFonts w:ascii="仿宋_GB2312" w:eastAsia="仿宋_GB2312" w:cstheme="minorBidi"/>
          <w:color w:val="262626" w:themeColor="text1" w:themeTint="D9"/>
          <w:kern w:val="2"/>
          <w:sz w:val="32"/>
          <w14:textFill>
            <w14:solidFill>
              <w14:schemeClr w14:val="tx1">
                <w14:lumMod w14:val="85000"/>
                <w14:lumOff w14:val="15000"/>
              </w14:schemeClr>
            </w14:solidFill>
          </w14:textFill>
        </w:rPr>
        <w:t>调标与绩效</w:t>
      </w:r>
      <w:r>
        <w:rPr>
          <w:rFonts w:hint="eastAsia" w:ascii="仿宋_GB2312" w:eastAsia="仿宋_GB2312" w:cstheme="minorBidi"/>
          <w:color w:val="262626" w:themeColor="text1" w:themeTint="D9"/>
          <w:kern w:val="2"/>
          <w:sz w:val="32"/>
          <w14:textFill>
            <w14:solidFill>
              <w14:schemeClr w14:val="tx1">
                <w14:lumMod w14:val="85000"/>
                <w14:lumOff w14:val="15000"/>
              </w14:schemeClr>
            </w14:solidFill>
          </w14:textFill>
        </w:rPr>
        <w:t>的支出增加</w:t>
      </w:r>
      <w:r>
        <w:rPr>
          <w:rFonts w:hint="eastAsia" w:ascii="仿宋_GB2312" w:eastAsia="仿宋_GB2312" w:cstheme="minorBidi"/>
          <w:color w:val="262626" w:themeColor="text1" w:themeTint="D9"/>
          <w:kern w:val="2"/>
          <w:sz w:val="32"/>
          <w:highlight w:val="none"/>
          <w:lang w:eastAsia="zh-CN"/>
          <w14:textFill>
            <w14:solidFill>
              <w14:schemeClr w14:val="tx1">
                <w14:lumMod w14:val="85000"/>
                <w14:lumOff w14:val="15000"/>
              </w14:schemeClr>
            </w14:solidFill>
          </w14:textFill>
        </w:rPr>
        <w:t>；</w:t>
      </w:r>
      <w:r>
        <w:rPr>
          <w:rFonts w:hint="eastAsia" w:ascii="仿宋_GB2312" w:eastAsia="仿宋_GB2312" w:cstheme="minorBidi"/>
          <w:color w:val="262626" w:themeColor="text1" w:themeTint="D9"/>
          <w:kern w:val="2"/>
          <w:sz w:val="32"/>
          <w:highlight w:val="none"/>
          <w14:textFill>
            <w14:solidFill>
              <w14:schemeClr w14:val="tx1">
                <w14:lumMod w14:val="85000"/>
                <w14:lumOff w14:val="15000"/>
              </w14:schemeClr>
            </w14:solidFill>
          </w14:textFill>
        </w:rPr>
        <w:t>（2）202</w:t>
      </w:r>
      <w:r>
        <w:rPr>
          <w:rFonts w:hint="eastAsia" w:ascii="仿宋_GB2312" w:eastAsia="仿宋_GB2312" w:cstheme="minorBidi"/>
          <w:color w:val="262626" w:themeColor="text1" w:themeTint="D9"/>
          <w:kern w:val="2"/>
          <w:sz w:val="32"/>
          <w:highlight w:val="none"/>
          <w:lang w:val="en-US" w:eastAsia="zh-CN"/>
          <w14:textFill>
            <w14:solidFill>
              <w14:schemeClr w14:val="tx1">
                <w14:lumMod w14:val="85000"/>
                <w14:lumOff w14:val="15000"/>
              </w14:schemeClr>
            </w14:solidFill>
          </w14:textFill>
        </w:rPr>
        <w:t>3</w:t>
      </w:r>
      <w:r>
        <w:rPr>
          <w:rFonts w:hint="eastAsia" w:ascii="仿宋_GB2312" w:eastAsia="仿宋_GB2312" w:cstheme="minorBidi"/>
          <w:color w:val="262626" w:themeColor="text1" w:themeTint="D9"/>
          <w:kern w:val="2"/>
          <w:sz w:val="32"/>
          <w:highlight w:val="none"/>
          <w14:textFill>
            <w14:solidFill>
              <w14:schemeClr w14:val="tx1">
                <w14:lumMod w14:val="85000"/>
                <w14:lumOff w14:val="15000"/>
              </w14:schemeClr>
            </w14:solidFill>
          </w14:textFill>
        </w:rPr>
        <w:t>年项目支出比上年</w:t>
      </w:r>
      <w:r>
        <w:rPr>
          <w:rFonts w:hint="eastAsia" w:ascii="仿宋_GB2312" w:eastAsia="仿宋_GB2312" w:cstheme="minorBidi"/>
          <w:color w:val="262626" w:themeColor="text1" w:themeTint="D9"/>
          <w:kern w:val="2"/>
          <w:sz w:val="32"/>
          <w:highlight w:val="none"/>
          <w:lang w:eastAsia="zh-CN"/>
          <w14:textFill>
            <w14:solidFill>
              <w14:schemeClr w14:val="tx1">
                <w14:lumMod w14:val="85000"/>
                <w14:lumOff w14:val="15000"/>
              </w14:schemeClr>
            </w14:solidFill>
          </w14:textFill>
        </w:rPr>
        <w:t>增加</w:t>
      </w:r>
      <w:r>
        <w:rPr>
          <w:rFonts w:hint="eastAsia" w:ascii="仿宋" w:hAnsi="仿宋" w:eastAsia="仿宋" w:cs="仿宋_GB2312"/>
          <w:bCs/>
          <w:color w:val="262626" w:themeColor="text1" w:themeTint="D9"/>
          <w:sz w:val="32"/>
          <w:szCs w:val="32"/>
          <w:highlight w:val="none"/>
          <w:lang w:val="en-US" w:eastAsia="zh-CN"/>
          <w14:textFill>
            <w14:solidFill>
              <w14:schemeClr w14:val="tx1">
                <w14:lumMod w14:val="85000"/>
                <w14:lumOff w14:val="15000"/>
              </w14:schemeClr>
            </w14:solidFill>
          </w14:textFill>
        </w:rPr>
        <w:t>5</w:t>
      </w:r>
      <w:r>
        <w:rPr>
          <w:rFonts w:hint="eastAsia" w:ascii="仿宋_GB2312" w:eastAsia="仿宋_GB2312" w:cstheme="minorBidi"/>
          <w:color w:val="262626" w:themeColor="text1" w:themeTint="D9"/>
          <w:kern w:val="2"/>
          <w:sz w:val="32"/>
          <w:highlight w:val="none"/>
          <w14:textFill>
            <w14:solidFill>
              <w14:schemeClr w14:val="tx1">
                <w14:lumMod w14:val="85000"/>
                <w14:lumOff w14:val="15000"/>
              </w14:schemeClr>
            </w14:solidFill>
          </w14:textFill>
        </w:rPr>
        <w:t>万元，主要是</w:t>
      </w:r>
      <w:r>
        <w:rPr>
          <w:rFonts w:hint="eastAsia" w:ascii="仿宋_GB2312" w:eastAsia="仿宋_GB2312" w:cstheme="minorBidi"/>
          <w:color w:val="262626" w:themeColor="text1" w:themeTint="D9"/>
          <w:kern w:val="2"/>
          <w:sz w:val="32"/>
          <w:highlight w:val="none"/>
          <w:lang w:eastAsia="zh-CN"/>
          <w14:textFill>
            <w14:solidFill>
              <w14:schemeClr w14:val="tx1">
                <w14:lumMod w14:val="85000"/>
                <w14:lumOff w14:val="15000"/>
              </w14:schemeClr>
            </w14:solidFill>
          </w14:textFill>
        </w:rPr>
        <w:t>加大对乡村、企业等基层统计人员的统计法宣传力度，增加对企业数据质量核查的频率和次数</w:t>
      </w:r>
      <w:r>
        <w:rPr>
          <w:rFonts w:ascii="仿宋" w:hAnsi="仿宋" w:eastAsia="仿宋" w:cs="仿宋_GB2312"/>
          <w:bCs/>
          <w:color w:val="262626" w:themeColor="text1" w:themeTint="D9"/>
          <w:sz w:val="32"/>
          <w:szCs w:val="32"/>
          <w:highlight w:val="none"/>
          <w14:textFill>
            <w14:solidFill>
              <w14:schemeClr w14:val="tx1">
                <w14:lumMod w14:val="85000"/>
                <w14:lumOff w14:val="15000"/>
              </w14:schemeClr>
            </w14:solidFill>
          </w14:textFill>
        </w:rPr>
        <w:t>。</w:t>
      </w:r>
    </w:p>
    <w:p>
      <w:pPr>
        <w:widowControl/>
        <w:shd w:val="clear"/>
        <w:spacing w:line="520" w:lineRule="exact"/>
        <w:ind w:firstLine="321" w:firstLineChars="10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
          <w:bCs/>
          <w:color w:val="262626" w:themeColor="text1" w:themeTint="D9"/>
          <w:kern w:val="0"/>
          <w:sz w:val="32"/>
          <w:szCs w:val="32"/>
          <w14:textFill>
            <w14:solidFill>
              <w14:schemeClr w14:val="tx1">
                <w14:lumMod w14:val="85000"/>
                <w14:lumOff w14:val="15000"/>
              </w14:schemeClr>
            </w14:solidFill>
          </w14:textFill>
        </w:rPr>
        <w:t>　</w:t>
      </w: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四、机关运行经费安排情况</w:t>
      </w:r>
    </w:p>
    <w:p>
      <w:pPr>
        <w:widowControl/>
        <w:shd w:val="clear"/>
        <w:spacing w:line="520" w:lineRule="exact"/>
        <w:ind w:firstLine="640" w:firstLineChars="200"/>
        <w:rPr>
          <w:rFonts w:hint="eastAsia" w:ascii="仿宋_GB2312" w:eastAsia="仿宋_GB2312" w:cstheme="minorBidi"/>
          <w:color w:val="262626" w:themeColor="text1" w:themeTint="D9"/>
          <w:kern w:val="2"/>
          <w:sz w:val="32"/>
          <w:highlight w:val="none"/>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202</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3</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年运行经费预算总额为</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10</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全部</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为</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商品和服务支出，日常公用支出比上年</w:t>
      </w:r>
      <w:r>
        <w:rPr>
          <w:rFonts w:hint="eastAsia" w:ascii="仿宋" w:hAnsi="仿宋" w:eastAsia="仿宋" w:cs="Arial"/>
          <w:color w:val="262626" w:themeColor="text1" w:themeTint="D9"/>
          <w:sz w:val="32"/>
          <w:szCs w:val="32"/>
          <w:lang w:eastAsia="zh-CN"/>
          <w14:textFill>
            <w14:solidFill>
              <w14:schemeClr w14:val="tx1">
                <w14:lumMod w14:val="85000"/>
                <w14:lumOff w14:val="15000"/>
              </w14:schemeClr>
            </w14:solidFill>
          </w14:textFill>
        </w:rPr>
        <w:t>减少</w:t>
      </w:r>
      <w:r>
        <w:rPr>
          <w:rFonts w:hint="eastAsia" w:ascii="仿宋" w:hAnsi="仿宋" w:eastAsia="仿宋" w:cs="Arial"/>
          <w:color w:val="262626" w:themeColor="text1" w:themeTint="D9"/>
          <w:sz w:val="32"/>
          <w:szCs w:val="32"/>
          <w:lang w:val="en-US" w:eastAsia="zh-CN"/>
          <w14:textFill>
            <w14:solidFill>
              <w14:schemeClr w14:val="tx1">
                <w14:lumMod w14:val="85000"/>
                <w14:lumOff w14:val="15000"/>
              </w14:schemeClr>
            </w14:solidFill>
          </w14:textFill>
        </w:rPr>
        <w:t>2</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万</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元，</w:t>
      </w:r>
      <w:r>
        <w:rPr>
          <w:rFonts w:hint="eastAsia" w:ascii="仿宋" w:hAnsi="仿宋" w:eastAsia="仿宋" w:cs="Arial"/>
          <w:color w:val="262626" w:themeColor="text1" w:themeTint="D9"/>
          <w:sz w:val="32"/>
          <w:szCs w:val="32"/>
          <w:lang w:eastAsia="zh-CN"/>
          <w14:textFill>
            <w14:solidFill>
              <w14:schemeClr w14:val="tx1">
                <w14:lumMod w14:val="85000"/>
                <w14:lumOff w14:val="15000"/>
              </w14:schemeClr>
            </w14:solidFill>
          </w14:textFill>
        </w:rPr>
        <w:t>减少</w:t>
      </w:r>
      <w:r>
        <w:rPr>
          <w:rFonts w:hint="eastAsia" w:ascii="仿宋" w:hAnsi="仿宋" w:eastAsia="仿宋" w:cs="Arial"/>
          <w:color w:val="262626" w:themeColor="text1" w:themeTint="D9"/>
          <w:sz w:val="32"/>
          <w:szCs w:val="32"/>
          <w:lang w:val="en-US" w:eastAsia="zh-CN"/>
          <w14:textFill>
            <w14:solidFill>
              <w14:schemeClr w14:val="tx1">
                <w14:lumMod w14:val="85000"/>
                <w14:lumOff w14:val="15000"/>
              </w14:schemeClr>
            </w14:solidFill>
          </w14:textFill>
        </w:rPr>
        <w:t>16.67</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w:t>
      </w:r>
      <w:r>
        <w:rPr>
          <w:rFonts w:hint="eastAsia" w:ascii="仿宋" w:hAnsi="仿宋" w:eastAsia="仿宋" w:cs="Arial"/>
          <w:color w:val="262626" w:themeColor="text1" w:themeTint="D9"/>
          <w:sz w:val="32"/>
          <w:szCs w:val="32"/>
          <w:lang w:eastAsia="zh-CN"/>
          <w14:textFill>
            <w14:solidFill>
              <w14:schemeClr w14:val="tx1">
                <w14:lumMod w14:val="85000"/>
                <w14:lumOff w14:val="15000"/>
              </w14:schemeClr>
            </w14:solidFill>
          </w14:textFill>
        </w:rPr>
        <w:t>减少</w:t>
      </w:r>
      <w:r>
        <w:rPr>
          <w:rFonts w:hint="eastAsia" w:ascii="仿宋" w:hAnsi="仿宋" w:eastAsia="仿宋" w:cs="Arial"/>
          <w:color w:val="262626" w:themeColor="text1" w:themeTint="D9"/>
          <w:sz w:val="32"/>
          <w:szCs w:val="32"/>
          <w14:textFill>
            <w14:solidFill>
              <w14:schemeClr w14:val="tx1">
                <w14:lumMod w14:val="85000"/>
                <w14:lumOff w14:val="15000"/>
              </w14:schemeClr>
            </w14:solidFill>
          </w14:textFill>
        </w:rPr>
        <w:t>原因主要是：</w:t>
      </w:r>
      <w:r>
        <w:rPr>
          <w:rFonts w:hint="eastAsia" w:ascii="仿宋_GB2312" w:eastAsia="仿宋_GB2312" w:cstheme="minorBidi"/>
          <w:color w:val="262626" w:themeColor="text1" w:themeTint="D9"/>
          <w:kern w:val="2"/>
          <w:sz w:val="32"/>
          <w:highlight w:val="none"/>
          <w14:textFill>
            <w14:solidFill>
              <w14:schemeClr w14:val="tx1">
                <w14:lumMod w14:val="85000"/>
                <w14:lumOff w14:val="15000"/>
              </w14:schemeClr>
            </w14:solidFill>
          </w14:textFill>
        </w:rPr>
        <w:t>按照过紧日子的要求，</w:t>
      </w:r>
      <w:r>
        <w:rPr>
          <w:rFonts w:hint="eastAsia" w:ascii="仿宋_GB2312" w:eastAsia="仿宋_GB2312" w:cstheme="minorBidi"/>
          <w:color w:val="262626" w:themeColor="text1" w:themeTint="D9"/>
          <w:kern w:val="2"/>
          <w:sz w:val="32"/>
          <w:highlight w:val="none"/>
          <w:lang w:eastAsia="zh-CN"/>
          <w14:textFill>
            <w14:solidFill>
              <w14:schemeClr w14:val="tx1">
                <w14:lumMod w14:val="85000"/>
                <w14:lumOff w14:val="15000"/>
              </w14:schemeClr>
            </w14:solidFill>
          </w14:textFill>
        </w:rPr>
        <w:t>提高经费使用质效，调整了支出结构，故公用经费减少。</w:t>
      </w:r>
    </w:p>
    <w:p>
      <w:pPr>
        <w:widowControl/>
        <w:shd w:val="clear"/>
        <w:spacing w:line="520" w:lineRule="exact"/>
        <w:ind w:firstLine="640" w:firstLineChars="200"/>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机</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关运</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行</w:t>
      </w:r>
      <w:r>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经费</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分项为：电费0.</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33</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万元，差旅费0.4</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7</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万元，劳务费0.9万元，委托业务费0.3万元，福利费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1.23</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万元，其他交通费用</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2.52</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万元，其他商品与服务支出</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4.25</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万元。</w:t>
      </w:r>
    </w:p>
    <w:p>
      <w:pPr>
        <w:widowControl/>
        <w:shd w:val="clear"/>
        <w:spacing w:line="520" w:lineRule="exact"/>
        <w:ind w:firstLine="642" w:firstLineChars="200"/>
        <w:rPr>
          <w:rFonts w:ascii="仿宋" w:hAnsi="仿宋" w:eastAsia="仿宋" w:cs="Arial"/>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五、一般公共预算“三公”经费及增减变化情况</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2023年“三公”经费预算总额</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万元，与上年持平，明细如下：</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1</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因公出国（境）费0万元，与上年持平。</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2</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公务接待费</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0</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万元，与上年持平。</w:t>
      </w:r>
    </w:p>
    <w:p>
      <w:pPr>
        <w:keepNext w:val="0"/>
        <w:keepLines w:val="0"/>
        <w:pageBreakBefore w:val="0"/>
        <w:widowControl/>
        <w:shd w:val="clea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ascii="仿宋" w:hAnsi="仿宋" w:eastAsia="仿宋" w:cs="Arial"/>
          <w:color w:val="262626" w:themeColor="text1" w:themeTint="D9"/>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3</w:t>
      </w:r>
      <w:r>
        <w:rPr>
          <w:rFonts w:hint="eastAsia" w:ascii="仿宋" w:hAnsi="仿宋" w:eastAsia="仿宋" w:cs="Helvetica"/>
          <w:bCs/>
          <w:color w:val="262626" w:themeColor="text1" w:themeTint="D9"/>
          <w:kern w:val="0"/>
          <w:sz w:val="32"/>
          <w:szCs w:val="32"/>
          <w:lang w:val="en-US" w:eastAsia="zh-CN"/>
          <w14:textFill>
            <w14:solidFill>
              <w14:schemeClr w14:val="tx1">
                <w14:lumMod w14:val="85000"/>
                <w14:lumOff w14:val="15000"/>
              </w14:schemeClr>
            </w14:solidFill>
          </w14:textFill>
        </w:rPr>
        <w:t>.</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公务用车购置及运行费0万元，与上年持平。我单位公务用车全部由局机关统一管理，统一核算，故没有安排公务用车运行相关预算</w:t>
      </w:r>
      <w:r>
        <w:rPr>
          <w:rFonts w:ascii="仿宋" w:hAnsi="仿宋" w:eastAsia="仿宋" w:cs="Arial"/>
          <w:color w:val="262626" w:themeColor="text1" w:themeTint="D9"/>
          <w:sz w:val="32"/>
          <w:szCs w:val="32"/>
          <w14:textFill>
            <w14:solidFill>
              <w14:schemeClr w14:val="tx1">
                <w14:lumMod w14:val="85000"/>
                <w14:lumOff w14:val="15000"/>
              </w14:schemeClr>
            </w14:solidFill>
          </w14:textFill>
        </w:rPr>
        <w:t>。</w:t>
      </w:r>
    </w:p>
    <w:p>
      <w:pPr>
        <w:widowControl/>
        <w:shd w:val="clear"/>
        <w:spacing w:line="520" w:lineRule="exact"/>
        <w:ind w:firstLine="48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六、政府采购预算情况</w:t>
      </w:r>
    </w:p>
    <w:p>
      <w:pPr>
        <w:widowControl/>
        <w:shd w:val="clear"/>
        <w:spacing w:line="520" w:lineRule="exact"/>
        <w:ind w:firstLine="640" w:firstLineChars="200"/>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我单位政府采购工作由省统计局统一管理，按照省财政要求办理政府采购业务，</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本</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单位</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没有</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安排政府采购预算。</w:t>
      </w:r>
    </w:p>
    <w:p>
      <w:pPr>
        <w:widowControl/>
        <w:shd w:val="clear"/>
        <w:spacing w:line="520" w:lineRule="exact"/>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　</w:t>
      </w:r>
      <w:r>
        <w:rPr>
          <w:rFonts w:hint="eastAsia" w:ascii="仿宋" w:hAnsi="仿宋" w:eastAsia="仿宋" w:cs="Helvetica"/>
          <w:b/>
          <w:bCs/>
          <w:color w:val="262626" w:themeColor="text1" w:themeTint="D9"/>
          <w:kern w:val="0"/>
          <w:sz w:val="32"/>
          <w:szCs w:val="32"/>
          <w14:textFill>
            <w14:solidFill>
              <w14:schemeClr w14:val="tx1">
                <w14:lumMod w14:val="85000"/>
                <w14:lumOff w14:val="15000"/>
              </w14:schemeClr>
            </w14:solidFill>
          </w14:textFill>
        </w:rPr>
        <w:t xml:space="preserve"> </w:t>
      </w: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七、国有资产占用情况</w:t>
      </w:r>
    </w:p>
    <w:p>
      <w:pPr>
        <w:widowControl/>
        <w:shd w:val="clear"/>
        <w:spacing w:line="520" w:lineRule="exact"/>
        <w:ind w:firstLine="480"/>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pP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我单位固定资产均由县统计局机关统一管理，统一按照省市县财政要求，管理核算国有资产，</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本</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单位</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没有</w:t>
      </w:r>
      <w:r>
        <w:rPr>
          <w:rFonts w:hint="eastAsia"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t>单独核算国有资产</w:t>
      </w:r>
      <w:r>
        <w:rPr>
          <w:rFonts w:hint="eastAsia" w:ascii="仿宋" w:hAnsi="仿宋" w:eastAsia="仿宋" w:cs="Helvetica"/>
          <w:bCs/>
          <w:color w:val="262626" w:themeColor="text1" w:themeTint="D9"/>
          <w:kern w:val="0"/>
          <w:sz w:val="32"/>
          <w:szCs w:val="32"/>
          <w:lang w:eastAsia="zh-CN"/>
          <w14:textFill>
            <w14:solidFill>
              <w14:schemeClr w14:val="tx1">
                <w14:lumMod w14:val="85000"/>
                <w14:lumOff w14:val="15000"/>
              </w14:schemeClr>
            </w14:solidFill>
          </w14:textFill>
        </w:rPr>
        <w:t>。</w:t>
      </w:r>
    </w:p>
    <w:p>
      <w:pPr>
        <w:widowControl/>
        <w:shd w:val="clear"/>
        <w:spacing w:line="520" w:lineRule="exact"/>
        <w:ind w:firstLine="48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八、重点项目绩效情况</w:t>
      </w:r>
    </w:p>
    <w:p>
      <w:pPr>
        <w:widowControl/>
        <w:shd w:val="clear"/>
        <w:spacing w:line="560" w:lineRule="exact"/>
        <w:ind w:firstLine="420" w:firstLineChars="200"/>
        <w:rPr>
          <w:rFonts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pPr>
      <w:r>
        <w:rPr>
          <w:rFonts w:hint="eastAsia" w:ascii="仿宋" w:hAnsi="仿宋" w:eastAsia="仿宋"/>
          <w:color w:val="262626" w:themeColor="text1" w:themeTint="D9"/>
          <w:highlight w:val="none"/>
          <w14:textFill>
            <w14:solidFill>
              <w14:schemeClr w14:val="tx1">
                <w14:lumMod w14:val="85000"/>
                <w14:lumOff w14:val="15000"/>
              </w14:schemeClr>
            </w14:solidFill>
          </w14:textFill>
        </w:rPr>
        <w:t xml:space="preserve"> </w:t>
      </w:r>
      <w:r>
        <w:rPr>
          <w:rFonts w:hint="eastAsia" w:ascii="仿宋" w:hAnsi="仿宋" w:eastAsia="仿宋" w:cs="仿宋_GB2312"/>
          <w:bCs/>
          <w:color w:val="262626" w:themeColor="text1" w:themeTint="D9"/>
          <w:kern w:val="0"/>
          <w:sz w:val="32"/>
          <w:szCs w:val="32"/>
          <w:highlight w:val="none"/>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全省统计执法专项经费</w:t>
      </w:r>
      <w:r>
        <w:rPr>
          <w:rFonts w:hint="eastAsia" w:ascii="仿宋" w:hAnsi="仿宋" w:eastAsia="仿宋" w:cs="仿宋_GB2312"/>
          <w:bCs/>
          <w:color w:val="262626" w:themeColor="text1" w:themeTint="D9"/>
          <w:kern w:val="0"/>
          <w:sz w:val="32"/>
          <w:szCs w:val="32"/>
          <w:highlight w:val="none"/>
          <w:lang w:eastAsia="zh-CN"/>
          <w14:textFill>
            <w14:solidFill>
              <w14:schemeClr w14:val="tx1">
                <w14:lumMod w14:val="85000"/>
                <w14:lumOff w14:val="15000"/>
              </w14:schemeClr>
            </w14:solidFill>
          </w14:textFill>
        </w:rPr>
        <w:t>”</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主要内容是：一</w:t>
      </w:r>
      <w:r>
        <w:rPr>
          <w:rFonts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是</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开展统计执法宣传；二</w:t>
      </w:r>
      <w:r>
        <w:rPr>
          <w:rFonts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是</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开展</w:t>
      </w:r>
      <w:r>
        <w:rPr>
          <w:rFonts w:hint="eastAsia" w:ascii="仿宋" w:hAnsi="仿宋" w:eastAsia="仿宋" w:cs="仿宋_GB2312"/>
          <w:bCs/>
          <w:color w:val="262626" w:themeColor="text1" w:themeTint="D9"/>
          <w:kern w:val="0"/>
          <w:sz w:val="32"/>
          <w:szCs w:val="32"/>
          <w:highlight w:val="none"/>
          <w:lang w:eastAsia="zh-CN"/>
          <w14:textFill>
            <w14:solidFill>
              <w14:schemeClr w14:val="tx1">
                <w14:lumMod w14:val="85000"/>
                <w14:lumOff w14:val="15000"/>
              </w14:schemeClr>
            </w14:solidFill>
          </w14:textFill>
        </w:rPr>
        <w:t>四下企业调查核查、数据质量核查等</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。202</w:t>
      </w:r>
      <w:r>
        <w:rPr>
          <w:rFonts w:hint="eastAsia" w:ascii="仿宋" w:hAnsi="仿宋" w:eastAsia="仿宋" w:cs="仿宋_GB2312"/>
          <w:bCs/>
          <w:color w:val="262626" w:themeColor="text1" w:themeTint="D9"/>
          <w:kern w:val="0"/>
          <w:sz w:val="32"/>
          <w:szCs w:val="32"/>
          <w:highlight w:val="none"/>
          <w:lang w:val="en-US" w:eastAsia="zh-CN"/>
          <w14:textFill>
            <w14:solidFill>
              <w14:schemeClr w14:val="tx1">
                <w14:lumMod w14:val="85000"/>
                <w14:lumOff w14:val="15000"/>
              </w14:schemeClr>
            </w14:solidFill>
          </w14:textFill>
        </w:rPr>
        <w:t>3</w:t>
      </w:r>
      <w:r>
        <w:rPr>
          <w:rFonts w:hint="eastAsia" w:ascii="仿宋" w:hAnsi="仿宋" w:eastAsia="仿宋" w:cs="仿宋_GB2312"/>
          <w:bCs/>
          <w:color w:val="262626" w:themeColor="text1" w:themeTint="D9"/>
          <w:kern w:val="0"/>
          <w:sz w:val="32"/>
          <w:szCs w:val="32"/>
          <w:highlight w:val="none"/>
          <w14:textFill>
            <w14:solidFill>
              <w14:schemeClr w14:val="tx1">
                <w14:lumMod w14:val="85000"/>
                <w14:lumOff w14:val="15000"/>
              </w14:schemeClr>
            </w14:solidFill>
          </w14:textFill>
        </w:rPr>
        <w:t>年</w:t>
      </w: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预算安排</w:t>
      </w:r>
      <w:r>
        <w:rPr>
          <w:rFonts w:hint="eastAsia" w:ascii="仿宋_GB2312" w:eastAsia="仿宋_GB2312"/>
          <w:color w:val="262626" w:themeColor="text1" w:themeTint="D9"/>
          <w:sz w:val="32"/>
          <w:highlight w:val="none"/>
          <w:lang w:val="en-US" w:eastAsia="zh-CN"/>
          <w14:textFill>
            <w14:solidFill>
              <w14:schemeClr w14:val="tx1">
                <w14:lumMod w14:val="85000"/>
                <w14:lumOff w14:val="15000"/>
              </w14:schemeClr>
            </w14:solidFill>
          </w14:textFill>
        </w:rPr>
        <w:t>10</w:t>
      </w: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万元</w:t>
      </w:r>
      <w:r>
        <w:rPr>
          <w:rFonts w:ascii="仿宋_GB2312" w:eastAsia="仿宋_GB2312"/>
          <w:color w:val="262626" w:themeColor="text1" w:themeTint="D9"/>
          <w:sz w:val="32"/>
          <w:highlight w:val="none"/>
          <w14:textFill>
            <w14:solidFill>
              <w14:schemeClr w14:val="tx1">
                <w14:lumMod w14:val="85000"/>
                <w14:lumOff w14:val="15000"/>
              </w14:schemeClr>
            </w14:solidFill>
          </w14:textFill>
        </w:rPr>
        <w:t>，</w:t>
      </w: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全部</w:t>
      </w:r>
      <w:r>
        <w:rPr>
          <w:rFonts w:ascii="仿宋_GB2312" w:eastAsia="仿宋_GB2312"/>
          <w:color w:val="262626" w:themeColor="text1" w:themeTint="D9"/>
          <w:sz w:val="32"/>
          <w:highlight w:val="none"/>
          <w14:textFill>
            <w14:solidFill>
              <w14:schemeClr w14:val="tx1">
                <w14:lumMod w14:val="85000"/>
                <w14:lumOff w14:val="15000"/>
              </w14:schemeClr>
            </w14:solidFill>
          </w14:textFill>
        </w:rPr>
        <w:t>为</w:t>
      </w: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当年一般公共预算财政拨款。</w:t>
      </w:r>
    </w:p>
    <w:p>
      <w:pPr>
        <w:widowControl/>
        <w:shd w:val="clear"/>
        <w:spacing w:line="560" w:lineRule="exact"/>
        <w:ind w:firstLine="640" w:firstLineChars="200"/>
        <w:rPr>
          <w:rFonts w:hint="eastAsia" w:ascii="仿宋_GB2312" w:eastAsia="仿宋_GB2312"/>
          <w:color w:val="262626" w:themeColor="text1" w:themeTint="D9"/>
          <w:sz w:val="32"/>
          <w:highlight w:val="none"/>
          <w:lang w:eastAsia="zh-CN"/>
          <w14:textFill>
            <w14:solidFill>
              <w14:schemeClr w14:val="tx1">
                <w14:lumMod w14:val="85000"/>
                <w14:lumOff w14:val="15000"/>
              </w14:schemeClr>
            </w14:solidFill>
          </w14:textFill>
        </w:rPr>
      </w:pP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202</w:t>
      </w:r>
      <w:r>
        <w:rPr>
          <w:rFonts w:hint="eastAsia" w:ascii="仿宋_GB2312" w:eastAsia="仿宋_GB2312"/>
          <w:color w:val="262626" w:themeColor="text1" w:themeTint="D9"/>
          <w:sz w:val="32"/>
          <w:highlight w:val="none"/>
          <w:lang w:val="en-US" w:eastAsia="zh-CN"/>
          <w14:textFill>
            <w14:solidFill>
              <w14:schemeClr w14:val="tx1">
                <w14:lumMod w14:val="85000"/>
                <w14:lumOff w14:val="15000"/>
              </w14:schemeClr>
            </w14:solidFill>
          </w14:textFill>
        </w:rPr>
        <w:t>3</w:t>
      </w: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年度项目绩效总目标是：</w:t>
      </w:r>
      <w:r>
        <w:rPr>
          <w:rFonts w:hint="eastAsia" w:ascii="仿宋_GB2312" w:eastAsia="仿宋_GB2312"/>
          <w:color w:val="262626" w:themeColor="text1" w:themeTint="D9"/>
          <w:sz w:val="32"/>
          <w:highlight w:val="none"/>
          <w:lang w:eastAsia="zh-CN"/>
          <w14:textFill>
            <w14:solidFill>
              <w14:schemeClr w14:val="tx1">
                <w14:lumMod w14:val="85000"/>
                <w14:lumOff w14:val="15000"/>
              </w14:schemeClr>
            </w14:solidFill>
          </w14:textFill>
        </w:rPr>
        <w:t>健全统计执法机制，强化统计基层基础工作建设，落实执法业务培训，完成全县地方统计调查数据的质量监测和核查工作。</w:t>
      </w:r>
    </w:p>
    <w:p>
      <w:pPr>
        <w:widowControl/>
        <w:shd w:val="clear"/>
        <w:spacing w:line="560" w:lineRule="exact"/>
        <w:ind w:firstLine="640" w:firstLineChars="200"/>
        <w:rPr>
          <w:rFonts w:hint="default" w:ascii="仿宋_GB2312" w:eastAsia="仿宋_GB2312"/>
          <w:color w:val="262626" w:themeColor="text1" w:themeTint="D9"/>
          <w:sz w:val="32"/>
          <w:lang w:val="en-US" w:eastAsia="zh-CN"/>
          <w14:textFill>
            <w14:solidFill>
              <w14:schemeClr w14:val="tx1">
                <w14:lumMod w14:val="85000"/>
                <w14:lumOff w14:val="15000"/>
              </w14:schemeClr>
            </w14:solidFill>
          </w14:textFill>
        </w:rPr>
      </w:pPr>
      <w:r>
        <w:rPr>
          <w:rFonts w:hint="eastAsia" w:ascii="仿宋_GB2312" w:eastAsia="仿宋_GB2312"/>
          <w:color w:val="262626" w:themeColor="text1" w:themeTint="D9"/>
          <w:sz w:val="32"/>
          <w:highlight w:val="none"/>
          <w14:textFill>
            <w14:solidFill>
              <w14:schemeClr w14:val="tx1">
                <w14:lumMod w14:val="85000"/>
                <w14:lumOff w14:val="15000"/>
              </w14:schemeClr>
            </w14:solidFill>
          </w14:textFill>
        </w:rPr>
        <w:t>产出指标：</w:t>
      </w:r>
      <w:r>
        <w:rPr>
          <w:rFonts w:hint="eastAsia" w:ascii="仿宋_GB2312" w:eastAsia="仿宋_GB2312"/>
          <w:color w:val="262626" w:themeColor="text1" w:themeTint="D9"/>
          <w:sz w:val="32"/>
          <w:highlight w:val="none"/>
          <w:lang w:eastAsia="zh-CN"/>
          <w14:textFill>
            <w14:solidFill>
              <w14:schemeClr w14:val="tx1">
                <w14:lumMod w14:val="85000"/>
                <w14:lumOff w14:val="15000"/>
              </w14:schemeClr>
            </w14:solidFill>
          </w14:textFill>
        </w:rPr>
        <w:t>企业统计法律法规培训完成率</w:t>
      </w:r>
      <w:r>
        <w:rPr>
          <w:rFonts w:hint="eastAsia" w:ascii="仿宋_GB2312" w:eastAsia="仿宋_GB2312"/>
          <w:color w:val="262626" w:themeColor="text1" w:themeTint="D9"/>
          <w:sz w:val="32"/>
          <w:highlight w:val="none"/>
          <w:lang w:val="en-US" w:eastAsia="zh-CN"/>
          <w14:textFill>
            <w14:solidFill>
              <w14:schemeClr w14:val="tx1">
                <w14:lumMod w14:val="85000"/>
                <w14:lumOff w14:val="15000"/>
              </w14:schemeClr>
            </w14:solidFill>
          </w14:textFill>
        </w:rPr>
        <w:t>100%；</w:t>
      </w:r>
      <w:r>
        <w:rPr>
          <w:rFonts w:hint="eastAsia" w:ascii="仿宋_GB2312" w:eastAsia="仿宋_GB2312"/>
          <w:color w:val="262626" w:themeColor="text1" w:themeTint="D9"/>
          <w:sz w:val="32"/>
          <w:highlight w:val="none"/>
          <w:lang w:eastAsia="zh-CN"/>
          <w14:textFill>
            <w14:solidFill>
              <w14:schemeClr w14:val="tx1">
                <w14:lumMod w14:val="85000"/>
                <w14:lumOff w14:val="15000"/>
              </w14:schemeClr>
            </w14:solidFill>
          </w14:textFill>
        </w:rPr>
        <w:t>办公用品采购验收通过率</w:t>
      </w:r>
      <w:r>
        <w:rPr>
          <w:rFonts w:hint="eastAsia" w:ascii="仿宋_GB2312" w:eastAsia="仿宋_GB2312"/>
          <w:color w:val="262626" w:themeColor="text1" w:themeTint="D9"/>
          <w:sz w:val="32"/>
          <w:highlight w:val="none"/>
          <w:lang w:val="en-US" w:eastAsia="zh-CN"/>
          <w14:textFill>
            <w14:solidFill>
              <w14:schemeClr w14:val="tx1">
                <w14:lumMod w14:val="85000"/>
                <w14:lumOff w14:val="15000"/>
              </w14:schemeClr>
            </w14:solidFill>
          </w14:textFill>
        </w:rPr>
        <w:t>100%；</w:t>
      </w:r>
      <w:r>
        <w:rPr>
          <w:rFonts w:hint="eastAsia" w:ascii="仿宋_GB2312" w:eastAsia="仿宋_GB2312"/>
          <w:color w:val="262626" w:themeColor="text1" w:themeTint="D9"/>
          <w:sz w:val="32"/>
          <w:lang w:val="en-US" w:eastAsia="zh-CN"/>
          <w14:textFill>
            <w14:solidFill>
              <w14:schemeClr w14:val="tx1">
                <w14:lumMod w14:val="85000"/>
                <w14:lumOff w14:val="15000"/>
              </w14:schemeClr>
            </w14:solidFill>
          </w14:textFill>
        </w:rPr>
        <w:t>数据上报及时性为及时。</w:t>
      </w:r>
    </w:p>
    <w:p>
      <w:pPr>
        <w:widowControl/>
        <w:shd w:val="clear"/>
        <w:spacing w:line="560" w:lineRule="exact"/>
        <w:ind w:firstLine="640" w:firstLineChars="200"/>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pPr>
      <w:r>
        <w:rPr>
          <w:rFonts w:hint="eastAsia" w:ascii="仿宋_GB2312" w:eastAsia="仿宋_GB2312"/>
          <w:color w:val="262626" w:themeColor="text1" w:themeTint="D9"/>
          <w:sz w:val="32"/>
          <w14:textFill>
            <w14:solidFill>
              <w14:schemeClr w14:val="tx1">
                <w14:lumMod w14:val="85000"/>
                <w14:lumOff w14:val="15000"/>
              </w14:schemeClr>
            </w14:solidFill>
          </w14:textFill>
        </w:rPr>
        <w:t>满意度指标：</w:t>
      </w:r>
      <w:r>
        <w:rPr>
          <w:rFonts w:ascii="仿宋_GB2312" w:eastAsia="仿宋_GB2312"/>
          <w:color w:val="262626" w:themeColor="text1" w:themeTint="D9"/>
          <w:sz w:val="32"/>
          <w14:textFill>
            <w14:solidFill>
              <w14:schemeClr w14:val="tx1">
                <w14:lumMod w14:val="85000"/>
                <w14:lumOff w14:val="15000"/>
              </w14:schemeClr>
            </w14:solidFill>
          </w14:textFill>
        </w:rPr>
        <w:t>政府及社会公众</w:t>
      </w:r>
      <w:r>
        <w:rPr>
          <w:rFonts w:hint="eastAsia" w:ascii="仿宋_GB2312" w:eastAsia="仿宋_GB2312"/>
          <w:color w:val="262626" w:themeColor="text1" w:themeTint="D9"/>
          <w:sz w:val="32"/>
          <w14:textFill>
            <w14:solidFill>
              <w14:schemeClr w14:val="tx1">
                <w14:lumMod w14:val="85000"/>
                <w14:lumOff w14:val="15000"/>
              </w14:schemeClr>
            </w14:solidFill>
          </w14:textFill>
        </w:rPr>
        <w:t>满意</w:t>
      </w:r>
      <w:r>
        <w:rPr>
          <w:rFonts w:ascii="仿宋_GB2312" w:eastAsia="仿宋_GB2312"/>
          <w:color w:val="262626" w:themeColor="text1" w:themeTint="D9"/>
          <w:sz w:val="32"/>
          <w14:textFill>
            <w14:solidFill>
              <w14:schemeClr w14:val="tx1">
                <w14:lumMod w14:val="85000"/>
                <w14:lumOff w14:val="15000"/>
              </w14:schemeClr>
            </w14:solidFill>
          </w14:textFill>
        </w:rPr>
        <w:t>度</w:t>
      </w:r>
      <w:r>
        <w:rPr>
          <w:rFonts w:hint="eastAsia" w:ascii="仿宋_GB2312" w:eastAsia="仿宋_GB2312"/>
          <w:color w:val="262626" w:themeColor="text1" w:themeTint="D9"/>
          <w:sz w:val="32"/>
          <w14:textFill>
            <w14:solidFill>
              <w14:schemeClr w14:val="tx1">
                <w14:lumMod w14:val="85000"/>
                <w14:lumOff w14:val="15000"/>
              </w14:schemeClr>
            </w14:solidFill>
          </w14:textFill>
        </w:rPr>
        <w:t>≥</w:t>
      </w:r>
      <w:r>
        <w:rPr>
          <w:rFonts w:ascii="仿宋_GB2312" w:eastAsia="仿宋_GB2312"/>
          <w:color w:val="262626" w:themeColor="text1" w:themeTint="D9"/>
          <w:sz w:val="32"/>
          <w14:textFill>
            <w14:solidFill>
              <w14:schemeClr w14:val="tx1">
                <w14:lumMod w14:val="85000"/>
                <w14:lumOff w14:val="15000"/>
              </w14:schemeClr>
            </w14:solidFill>
          </w14:textFill>
        </w:rPr>
        <w:t>85</w:t>
      </w:r>
      <w:r>
        <w:rPr>
          <w:rFonts w:hint="eastAsia" w:ascii="仿宋_GB2312" w:eastAsia="仿宋_GB2312"/>
          <w:color w:val="262626" w:themeColor="text1" w:themeTint="D9"/>
          <w:sz w:val="32"/>
          <w14:textFill>
            <w14:solidFill>
              <w14:schemeClr w14:val="tx1">
                <w14:lumMod w14:val="85000"/>
                <w14:lumOff w14:val="15000"/>
              </w14:schemeClr>
            </w14:solidFill>
          </w14:textFill>
        </w:rPr>
        <w:t>%</w:t>
      </w:r>
      <w:r>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t>。</w:t>
      </w:r>
    </w:p>
    <w:p>
      <w:pPr>
        <w:widowControl/>
        <w:shd w:val="clear"/>
        <w:spacing w:line="560" w:lineRule="exact"/>
        <w:ind w:firstLine="640" w:firstLineChars="200"/>
        <w:rPr>
          <w:rFonts w:ascii="仿宋" w:hAnsi="仿宋" w:eastAsia="仿宋"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eastAsia="仿宋_GB2312"/>
          <w:color w:val="262626" w:themeColor="text1" w:themeTint="D9"/>
          <w:sz w:val="32"/>
          <w14:textFill>
            <w14:solidFill>
              <w14:schemeClr w14:val="tx1">
                <w14:lumMod w14:val="85000"/>
                <w14:lumOff w14:val="15000"/>
              </w14:schemeClr>
            </w14:solidFill>
          </w14:textFill>
        </w:rPr>
        <w:t>效益指标：</w:t>
      </w:r>
      <w:r>
        <w:rPr>
          <w:rFonts w:hint="eastAsia" w:ascii="仿宋_GB2312" w:eastAsia="仿宋_GB2312"/>
          <w:color w:val="262626" w:themeColor="text1" w:themeTint="D9"/>
          <w:sz w:val="32"/>
          <w:lang w:eastAsia="zh-CN"/>
          <w14:textFill>
            <w14:solidFill>
              <w14:schemeClr w14:val="tx1">
                <w14:lumMod w14:val="85000"/>
                <w14:lumOff w14:val="15000"/>
              </w14:schemeClr>
            </w14:solidFill>
          </w14:textFill>
        </w:rPr>
        <w:t>统计执法工作保障度为有效保障。</w:t>
      </w:r>
    </w:p>
    <w:p>
      <w:pPr>
        <w:widowControl/>
        <w:shd w:val="clear"/>
        <w:spacing w:line="560" w:lineRule="exact"/>
        <w:ind w:firstLine="642" w:firstLineChars="20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九、其他需要说明的情况</w:t>
      </w:r>
    </w:p>
    <w:p>
      <w:pPr>
        <w:widowControl/>
        <w:shd w:val="clear"/>
        <w:spacing w:line="560" w:lineRule="exact"/>
        <w:ind w:firstLine="640" w:firstLineChars="200"/>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pPr>
      <w:r>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t>1.对空表的说明：附表7一般公共预算“三公”经费支出表，本单位2023年无“三公”经费支出，此表为空表。附表8政府性基金预算支出表，本单位2023年无此类支出，此表为空表。</w:t>
      </w:r>
    </w:p>
    <w:p>
      <w:pPr>
        <w:widowControl/>
        <w:shd w:val="clear"/>
        <w:spacing w:line="520" w:lineRule="exact"/>
        <w:ind w:firstLine="660"/>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Cs/>
          <w:color w:val="262626" w:themeColor="text1" w:themeTint="D9"/>
          <w:kern w:val="0"/>
          <w:sz w:val="32"/>
          <w:szCs w:val="32"/>
          <w:lang w:val="en-US" w:eastAsia="zh-CN"/>
          <w14:textFill>
            <w14:solidFill>
              <w14:schemeClr w14:val="tx1">
                <w14:lumMod w14:val="85000"/>
                <w14:lumOff w14:val="15000"/>
              </w14:schemeClr>
            </w14:solidFill>
          </w14:textFill>
        </w:rPr>
        <w:t>2.其他情况的说明：</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本单位2023年无财政省本级专项支出、无一般性转移支付支出、无专项转移支付支出、无举借政府债务情况</w:t>
      </w:r>
      <w:r>
        <w:rPr>
          <w:rFonts w:hint="eastAsia" w:ascii="仿宋_GB2312" w:hAnsi="仿宋_GB2312" w:eastAsia="仿宋_GB2312" w:cs="仿宋_GB2312"/>
          <w:bCs/>
          <w:color w:val="262626" w:themeColor="text1" w:themeTint="D9"/>
          <w:kern w:val="0"/>
          <w:sz w:val="32"/>
          <w:szCs w:val="32"/>
          <w:lang w:eastAsia="zh-CN"/>
          <w14:textFill>
            <w14:solidFill>
              <w14:schemeClr w14:val="tx1">
                <w14:lumMod w14:val="85000"/>
                <w14:lumOff w14:val="15000"/>
              </w14:schemeClr>
            </w14:solidFill>
          </w14:textFill>
        </w:rPr>
        <w:t>。</w:t>
      </w:r>
    </w:p>
    <w:p>
      <w:pPr>
        <w:widowControl/>
        <w:shd w:val="clear"/>
        <w:spacing w:line="520" w:lineRule="exact"/>
        <w:ind w:firstLine="660"/>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pP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十</w:t>
      </w:r>
      <w:r>
        <w:rPr>
          <w:rFonts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w:t>
      </w:r>
      <w:r>
        <w:rPr>
          <w:rFonts w:hint="eastAsia" w:ascii="黑体" w:hAnsi="黑体" w:eastAsia="黑体" w:cs="Helvetica"/>
          <w:b/>
          <w:bCs/>
          <w:color w:val="262626" w:themeColor="text1" w:themeTint="D9"/>
          <w:kern w:val="0"/>
          <w:sz w:val="32"/>
          <w:szCs w:val="32"/>
          <w14:textFill>
            <w14:solidFill>
              <w14:schemeClr w14:val="tx1">
                <w14:lumMod w14:val="85000"/>
                <w14:lumOff w14:val="15000"/>
              </w14:schemeClr>
            </w14:solidFill>
          </w14:textFill>
        </w:rPr>
        <w:t>专业名词解释</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1．机关运行经费：</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pPr>
        <w:keepNext w:val="0"/>
        <w:keepLines w:val="0"/>
        <w:pageBreakBefore w:val="0"/>
        <w:widowControl/>
        <w:shd w:val="clear"/>
        <w:kinsoku/>
        <w:wordWrap/>
        <w:overflowPunct/>
        <w:topLinePunct w:val="0"/>
        <w:autoSpaceDE/>
        <w:autoSpaceDN/>
        <w:bidi w:val="0"/>
        <w:snapToGrid/>
        <w:spacing w:line="560" w:lineRule="exact"/>
        <w:ind w:left="0" w:leftChars="0" w:right="0" w:rightChars="0" w:firstLine="642" w:firstLineChars="200"/>
        <w:textAlignment w:val="auto"/>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2．“三公”经费：</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3．政府采购：</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4．财政拨款（补助）收入：</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指从同级财政部门取得的财政预算资金。</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5．其他收入：</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指除上述“财政拨款收入”以外任务相应安排的资金。</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6．基本支出：</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指为保障机构正常运转、完成日常工作任务而发生的人员支出和公用支出。</w:t>
      </w:r>
    </w:p>
    <w:p>
      <w:pPr>
        <w:widowControl/>
        <w:shd w:val="clear"/>
        <w:spacing w:line="560" w:lineRule="exact"/>
        <w:ind w:firstLine="642" w:firstLineChars="200"/>
        <w:rPr>
          <w:rFonts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pPr>
      <w:r>
        <w:rPr>
          <w:rFonts w:hint="eastAsia" w:ascii="仿宋_GB2312" w:hAnsi="仿宋_GB2312" w:eastAsia="仿宋_GB2312" w:cs="仿宋_GB2312"/>
          <w:b/>
          <w:bCs/>
          <w:color w:val="262626" w:themeColor="text1" w:themeTint="D9"/>
          <w:kern w:val="0"/>
          <w:sz w:val="32"/>
          <w:szCs w:val="32"/>
          <w14:textFill>
            <w14:solidFill>
              <w14:schemeClr w14:val="tx1">
                <w14:lumMod w14:val="85000"/>
                <w14:lumOff w14:val="15000"/>
              </w14:schemeClr>
            </w14:solidFill>
          </w14:textFill>
        </w:rPr>
        <w:t>7．项目支出：</w:t>
      </w:r>
      <w:r>
        <w:rPr>
          <w:rFonts w:hint="eastAsia" w:ascii="仿宋_GB2312" w:hAnsi="仿宋_GB2312" w:eastAsia="仿宋_GB2312" w:cs="仿宋_GB2312"/>
          <w:bCs/>
          <w:color w:val="262626" w:themeColor="text1" w:themeTint="D9"/>
          <w:kern w:val="0"/>
          <w:sz w:val="32"/>
          <w:szCs w:val="32"/>
          <w14:textFill>
            <w14:solidFill>
              <w14:schemeClr w14:val="tx1">
                <w14:lumMod w14:val="85000"/>
                <w14:lumOff w14:val="15000"/>
              </w14:schemeClr>
            </w14:solidFill>
          </w14:textFill>
        </w:rPr>
        <w:t>指在基本支出之外为完成特定行政任务和事业发展目标所发生的支出。</w:t>
      </w:r>
    </w:p>
    <w:p>
      <w:pPr>
        <w:widowControl/>
        <w:shd w:val="clear"/>
        <w:spacing w:line="520" w:lineRule="exact"/>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pPr>
    </w:p>
    <w:p>
      <w:pPr>
        <w:widowControl/>
        <w:shd w:val="clear"/>
        <w:spacing w:line="520" w:lineRule="exact"/>
        <w:ind w:firstLine="320" w:firstLineChars="100"/>
        <w:rPr>
          <w:rFonts w:ascii="仿宋" w:hAnsi="仿宋" w:eastAsia="仿宋" w:cs="Helvetica"/>
          <w:bCs/>
          <w:color w:val="262626" w:themeColor="text1" w:themeTint="D9"/>
          <w:kern w:val="0"/>
          <w:sz w:val="32"/>
          <w:szCs w:val="32"/>
          <w14:textFill>
            <w14:solidFill>
              <w14:schemeClr w14:val="tx1">
                <w14:lumMod w14:val="85000"/>
                <w14:lumOff w14:val="15000"/>
              </w14:schemeClr>
            </w14:solidFill>
          </w14:textFill>
        </w:rPr>
      </w:pPr>
    </w:p>
    <w:p>
      <w:pPr>
        <w:shd w:val="clear"/>
        <w:ind w:firstLine="420"/>
        <w:rPr>
          <w:rFonts w:ascii="仿宋" w:hAnsi="仿宋" w:eastAsia="仿宋"/>
          <w:color w:val="262626" w:themeColor="text1" w:themeTint="D9"/>
          <w:sz w:val="32"/>
          <w:szCs w:val="32"/>
          <w14:textFill>
            <w14:solidFill>
              <w14:schemeClr w14:val="tx1">
                <w14:lumMod w14:val="85000"/>
                <w14:lumOff w14:val="1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inherit">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宋体S-超大字符集(SIP)">
    <w:altName w:val="宋体"/>
    <w:panose1 w:val="03000509000000000000"/>
    <w:charset w:val="86"/>
    <w:family w:val="auto"/>
    <w:pitch w:val="default"/>
    <w:sig w:usb0="00000000" w:usb1="00000000" w:usb2="0000000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yYzRmMTEzNmNiOTg0OGNiZTA1YTI4MDVjMmI2YzEifQ=="/>
  </w:docVars>
  <w:rsids>
    <w:rsidRoot w:val="0010135B"/>
    <w:rsid w:val="0007474A"/>
    <w:rsid w:val="000F1F99"/>
    <w:rsid w:val="0010135B"/>
    <w:rsid w:val="00104384"/>
    <w:rsid w:val="001212FB"/>
    <w:rsid w:val="001F06A4"/>
    <w:rsid w:val="002144B6"/>
    <w:rsid w:val="00295E97"/>
    <w:rsid w:val="0030520C"/>
    <w:rsid w:val="00322A49"/>
    <w:rsid w:val="003E7A9D"/>
    <w:rsid w:val="004503F7"/>
    <w:rsid w:val="004A31A3"/>
    <w:rsid w:val="004D0181"/>
    <w:rsid w:val="0051352A"/>
    <w:rsid w:val="00561456"/>
    <w:rsid w:val="0057763A"/>
    <w:rsid w:val="006368CD"/>
    <w:rsid w:val="00683170"/>
    <w:rsid w:val="00711536"/>
    <w:rsid w:val="0074268D"/>
    <w:rsid w:val="00767043"/>
    <w:rsid w:val="007827A9"/>
    <w:rsid w:val="007A559B"/>
    <w:rsid w:val="00803BBA"/>
    <w:rsid w:val="008226AF"/>
    <w:rsid w:val="00825892"/>
    <w:rsid w:val="0096313A"/>
    <w:rsid w:val="00AC2B06"/>
    <w:rsid w:val="00AC4FAF"/>
    <w:rsid w:val="00AE30B8"/>
    <w:rsid w:val="00AE7AD7"/>
    <w:rsid w:val="00B40BD2"/>
    <w:rsid w:val="00BD7A04"/>
    <w:rsid w:val="00C24A40"/>
    <w:rsid w:val="00C61789"/>
    <w:rsid w:val="00C906D2"/>
    <w:rsid w:val="00CC0D29"/>
    <w:rsid w:val="00D87A1D"/>
    <w:rsid w:val="00E25628"/>
    <w:rsid w:val="00E7467E"/>
    <w:rsid w:val="00EB36A7"/>
    <w:rsid w:val="00EB3CB1"/>
    <w:rsid w:val="00EF1D11"/>
    <w:rsid w:val="00F014E5"/>
    <w:rsid w:val="0123075B"/>
    <w:rsid w:val="012E08E1"/>
    <w:rsid w:val="033F76A7"/>
    <w:rsid w:val="046969DF"/>
    <w:rsid w:val="085B3309"/>
    <w:rsid w:val="09C637A2"/>
    <w:rsid w:val="12A65154"/>
    <w:rsid w:val="17FE08FF"/>
    <w:rsid w:val="1CC43BEF"/>
    <w:rsid w:val="1FFB7275"/>
    <w:rsid w:val="257D6271"/>
    <w:rsid w:val="2A465F84"/>
    <w:rsid w:val="2CF85439"/>
    <w:rsid w:val="2DC91F73"/>
    <w:rsid w:val="30881645"/>
    <w:rsid w:val="31EF3F7F"/>
    <w:rsid w:val="326205F1"/>
    <w:rsid w:val="33B42A84"/>
    <w:rsid w:val="38A27A66"/>
    <w:rsid w:val="391E5F2E"/>
    <w:rsid w:val="413A4E3E"/>
    <w:rsid w:val="42E859D2"/>
    <w:rsid w:val="439C0C1F"/>
    <w:rsid w:val="445361E5"/>
    <w:rsid w:val="455D59DC"/>
    <w:rsid w:val="46F24E2D"/>
    <w:rsid w:val="4B864AC9"/>
    <w:rsid w:val="50BD25E3"/>
    <w:rsid w:val="533369AB"/>
    <w:rsid w:val="53AE0888"/>
    <w:rsid w:val="546A6D96"/>
    <w:rsid w:val="57F4E33C"/>
    <w:rsid w:val="5888797A"/>
    <w:rsid w:val="68BBC905"/>
    <w:rsid w:val="6CE54086"/>
    <w:rsid w:val="6D2F407A"/>
    <w:rsid w:val="6DCA34DF"/>
    <w:rsid w:val="702856DE"/>
    <w:rsid w:val="721A3174"/>
    <w:rsid w:val="7306762B"/>
    <w:rsid w:val="79FA69EB"/>
    <w:rsid w:val="7B6A5858"/>
    <w:rsid w:val="7C541568"/>
    <w:rsid w:val="7D615E56"/>
    <w:rsid w:val="7D8C1D0F"/>
    <w:rsid w:val="FF6F112F"/>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cs="Times New Roman"/>
      <w:kern w:val="0"/>
      <w:sz w:val="24"/>
      <w:szCs w:val="24"/>
    </w:rPr>
  </w:style>
  <w:style w:type="paragraph" w:customStyle="1"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2251</Words>
  <Characters>2377</Characters>
  <Lines>26</Lines>
  <Paragraphs>7</Paragraphs>
  <ScaleCrop>false</ScaleCrop>
  <LinksUpToDate>false</LinksUpToDate>
  <CharactersWithSpaces>2420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2022-02-24T10:06:00Z</dcterms:created>
  <dc:creator>曹群豪(拟稿)</dc:creator>
  <cp:lastModifiedBy>钟瑞文</cp:lastModifiedBy>
  <cp:lastPrinted>2022-02-23T10:20:00Z</cp:lastPrinted>
  <dcterms:modified xsi:type="dcterms:W3CDTF">2023-02-21T02:03:46Z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D5B1981353C446EF8930B7E3E8FDADA2</vt:lpwstr>
  </property>
</Properties>
</file>