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widowControl/>
        <w:spacing w:line="560" w:lineRule="exact"/>
        <w:jc w:val="center"/>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湖北</w:t>
      </w:r>
      <w:r>
        <w:rPr>
          <w:rFonts w:ascii="黑体" w:hAnsi="黑体" w:eastAsia="黑体" w:cs="Helvetica"/>
          <w:color w:val="333333"/>
          <w:kern w:val="0"/>
          <w:sz w:val="44"/>
          <w:szCs w:val="44"/>
        </w:rPr>
        <w:t>省统计局</w:t>
      </w:r>
      <w:r>
        <w:rPr>
          <w:rFonts w:hint="eastAsia" w:ascii="黑体" w:hAnsi="黑体" w:eastAsia="黑体" w:cs="Helvetica"/>
          <w:color w:val="333333"/>
          <w:kern w:val="0"/>
          <w:sz w:val="44"/>
          <w:szCs w:val="44"/>
        </w:rPr>
        <w:t>蕲春经济社会调查队</w:t>
      </w:r>
    </w:p>
    <w:p>
      <w:pPr>
        <w:widowControl/>
        <w:spacing w:line="560" w:lineRule="exact"/>
        <w:jc w:val="center"/>
        <w:outlineLvl w:val="1"/>
        <w:rPr>
          <w:rFonts w:ascii="黑体" w:hAnsi="黑体" w:eastAsia="黑体" w:cs="Helvetica"/>
          <w:color w:val="333333"/>
          <w:kern w:val="0"/>
          <w:sz w:val="44"/>
          <w:szCs w:val="44"/>
        </w:rPr>
      </w:pPr>
      <w:r>
        <w:rPr>
          <w:rFonts w:hint="eastAsia" w:ascii="黑体" w:hAnsi="黑体" w:eastAsia="黑体" w:cs="Helvetica"/>
          <w:color w:val="333333"/>
          <w:kern w:val="0"/>
          <w:sz w:val="44"/>
          <w:szCs w:val="44"/>
        </w:rPr>
        <w:t>202</w:t>
      </w:r>
      <w:r>
        <w:rPr>
          <w:rFonts w:hint="eastAsia" w:ascii="黑体" w:hAnsi="黑体" w:eastAsia="黑体" w:cs="Helvetica"/>
          <w:color w:val="333333"/>
          <w:kern w:val="0"/>
          <w:sz w:val="44"/>
          <w:szCs w:val="44"/>
          <w:lang w:val="en-US" w:eastAsia="zh-CN"/>
        </w:rPr>
        <w:t>3</w:t>
      </w:r>
      <w:r>
        <w:rPr>
          <w:rFonts w:hint="eastAsia" w:ascii="黑体" w:hAnsi="黑体" w:eastAsia="黑体" w:cs="Helvetica"/>
          <w:color w:val="333333"/>
          <w:kern w:val="0"/>
          <w:sz w:val="44"/>
          <w:szCs w:val="44"/>
        </w:rPr>
        <w:t>年单位预算公开情况</w:t>
      </w:r>
      <w:r>
        <w:rPr>
          <w:rFonts w:ascii="黑体" w:hAnsi="黑体" w:eastAsia="黑体" w:cs="Helvetica"/>
          <w:color w:val="333333"/>
          <w:kern w:val="0"/>
          <w:sz w:val="44"/>
          <w:szCs w:val="44"/>
        </w:rPr>
        <w:t>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widowControl/>
        <w:spacing w:line="4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adjustRightInd w:val="0"/>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黑体" w:hAnsi="黑体" w:eastAsia="黑体" w:cs="黑体"/>
          <w:kern w:val="0"/>
          <w:sz w:val="32"/>
          <w:szCs w:val="32"/>
        </w:rPr>
        <w:t>二、机构设置情况</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湖北省统计局蕲春经济社会调查队设2个科室：调查监测一科、调查监测二科。</w:t>
      </w:r>
    </w:p>
    <w:p>
      <w:pPr>
        <w:widowControl/>
        <w:adjustRightInd w:val="0"/>
        <w:spacing w:line="480" w:lineRule="exact"/>
        <w:ind w:firstLine="642" w:firstLineChars="200"/>
        <w:rPr>
          <w:rFonts w:ascii="仿宋" w:hAnsi="仿宋" w:eastAsia="仿宋" w:cs="仿宋"/>
          <w:color w:val="000000" w:themeColor="text1"/>
          <w:kern w:val="0"/>
          <w:sz w:val="32"/>
          <w:szCs w:val="32"/>
          <w14:textFill>
            <w14:solidFill>
              <w14:schemeClr w14:val="tx1"/>
            </w14:solidFill>
          </w14:textFill>
        </w:rPr>
      </w:pPr>
      <w:r>
        <w:rPr>
          <w:rFonts w:hint="eastAsia" w:ascii="楷体" w:hAnsi="楷体" w:eastAsia="楷体" w:cs="Helvetica"/>
          <w:b/>
          <w:color w:val="000000" w:themeColor="text1"/>
          <w:kern w:val="0"/>
          <w:sz w:val="32"/>
          <w:szCs w:val="32"/>
          <w14:textFill>
            <w14:solidFill>
              <w14:schemeClr w14:val="tx1"/>
            </w14:solidFill>
          </w14:textFill>
        </w:rPr>
        <w:t>1.调查监测一科</w:t>
      </w:r>
      <w:r>
        <w:rPr>
          <w:rFonts w:hint="eastAsia" w:ascii="楷体" w:hAnsi="楷体" w:eastAsia="楷体" w:cs="楷体_GB2312"/>
          <w:b/>
          <w:bCs/>
          <w:color w:val="000000" w:themeColor="text1"/>
          <w:kern w:val="0"/>
          <w:sz w:val="32"/>
          <w:szCs w:val="32"/>
          <w:lang w:val="zh-CN"/>
          <w14:textFill>
            <w14:solidFill>
              <w14:schemeClr w14:val="tx1"/>
            </w14:solidFill>
          </w14:textFill>
        </w:rPr>
        <w:t>主要职责</w:t>
      </w:r>
      <w:r>
        <w:rPr>
          <w:rFonts w:hint="eastAsia" w:ascii="楷体" w:hAnsi="楷体" w:eastAsia="楷体" w:cs="Helvetica"/>
          <w:b/>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adjustRightInd w:val="0"/>
        <w:spacing w:line="480" w:lineRule="exact"/>
        <w:ind w:firstLine="642" w:firstLineChars="200"/>
        <w:rPr>
          <w:rFonts w:ascii="仿宋" w:hAnsi="仿宋" w:eastAsia="仿宋" w:cs="仿宋"/>
          <w:color w:val="000000" w:themeColor="text1"/>
          <w:kern w:val="0"/>
          <w:sz w:val="32"/>
          <w:szCs w:val="32"/>
          <w14:textFill>
            <w14:solidFill>
              <w14:schemeClr w14:val="tx1"/>
            </w14:solidFill>
          </w14:textFill>
        </w:rPr>
      </w:pPr>
      <w:r>
        <w:rPr>
          <w:rFonts w:hint="eastAsia" w:ascii="楷体" w:hAnsi="楷体" w:eastAsia="楷体" w:cs="Helvetica"/>
          <w:b/>
          <w:color w:val="000000" w:themeColor="text1"/>
          <w:kern w:val="0"/>
          <w:sz w:val="32"/>
          <w:szCs w:val="32"/>
          <w14:textFill>
            <w14:solidFill>
              <w14:schemeClr w14:val="tx1"/>
            </w14:solidFill>
          </w14:textFill>
        </w:rPr>
        <w:t>2.调查监测二科</w:t>
      </w:r>
      <w:r>
        <w:rPr>
          <w:rFonts w:hint="eastAsia" w:ascii="楷体" w:hAnsi="楷体" w:eastAsia="楷体" w:cs="楷体_GB2312"/>
          <w:b/>
          <w:bCs/>
          <w:color w:val="000000" w:themeColor="text1"/>
          <w:kern w:val="0"/>
          <w:sz w:val="32"/>
          <w:szCs w:val="32"/>
          <w:lang w:val="zh-CN"/>
          <w14:textFill>
            <w14:solidFill>
              <w14:schemeClr w14:val="tx1"/>
            </w14:solidFill>
          </w14:textFill>
        </w:rPr>
        <w:t>主要职责</w:t>
      </w:r>
      <w:r>
        <w:rPr>
          <w:rFonts w:hint="eastAsia" w:ascii="仿宋" w:hAnsi="仿宋" w:eastAsia="仿宋" w:cs="Helvetica"/>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spacing w:line="48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hd w:val="clear" w:color="auto" w:fill="FFFFFF"/>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1.预算收入情况:</w:t>
      </w:r>
      <w:r>
        <w:rPr>
          <w:rFonts w:hint="eastAsia" w:ascii="仿宋" w:hAnsi="仿宋" w:eastAsia="仿宋" w:cs="Arial"/>
          <w:kern w:val="0"/>
          <w:sz w:val="32"/>
          <w:szCs w:val="32"/>
        </w:rPr>
        <w:t>202</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年本年收入为</w:t>
      </w:r>
      <w:r>
        <w:rPr>
          <w:rFonts w:hint="eastAsia" w:ascii="仿宋" w:hAnsi="仿宋" w:eastAsia="仿宋" w:cs="Arial"/>
          <w:kern w:val="0"/>
          <w:sz w:val="32"/>
          <w:szCs w:val="32"/>
          <w:lang w:val="en-US" w:eastAsia="zh-CN"/>
        </w:rPr>
        <w:t>94.68</w:t>
      </w:r>
      <w:r>
        <w:rPr>
          <w:rFonts w:hint="eastAsia" w:ascii="仿宋" w:hAnsi="仿宋" w:eastAsia="仿宋" w:cs="Arial"/>
          <w:kern w:val="0"/>
          <w:sz w:val="32"/>
          <w:szCs w:val="32"/>
        </w:rPr>
        <w:t>万元，比上年</w:t>
      </w:r>
      <w:r>
        <w:rPr>
          <w:rFonts w:hint="eastAsia" w:ascii="仿宋" w:hAnsi="仿宋" w:eastAsia="仿宋" w:cs="Arial"/>
          <w:kern w:val="0"/>
          <w:sz w:val="32"/>
          <w:szCs w:val="32"/>
          <w:lang w:val="en-US" w:eastAsia="zh-CN"/>
        </w:rPr>
        <w:t>减少4.32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减少4.36</w:t>
      </w:r>
      <w:r>
        <w:rPr>
          <w:rFonts w:hint="eastAsia" w:ascii="仿宋" w:hAnsi="仿宋" w:eastAsia="仿宋" w:cs="Arial"/>
          <w:kern w:val="0"/>
          <w:sz w:val="32"/>
          <w:szCs w:val="32"/>
        </w:rPr>
        <w:t>%。其中，经费拨款9</w:t>
      </w:r>
      <w:r>
        <w:rPr>
          <w:rFonts w:hint="eastAsia" w:ascii="仿宋" w:hAnsi="仿宋" w:eastAsia="仿宋" w:cs="Arial"/>
          <w:kern w:val="0"/>
          <w:sz w:val="32"/>
          <w:szCs w:val="32"/>
          <w:lang w:val="en-US" w:eastAsia="zh-CN"/>
        </w:rPr>
        <w:t>4.68</w:t>
      </w:r>
      <w:r>
        <w:rPr>
          <w:rFonts w:hint="eastAsia" w:ascii="仿宋" w:hAnsi="仿宋" w:eastAsia="仿宋" w:cs="Arial"/>
          <w:kern w:val="0"/>
          <w:sz w:val="32"/>
          <w:szCs w:val="32"/>
        </w:rPr>
        <w:t>万元，占本年收入的100%，无上年结转经费和其他收入预算。</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收入</w:t>
      </w:r>
      <w:r>
        <w:rPr>
          <w:rFonts w:hint="eastAsia" w:ascii="仿宋" w:hAnsi="仿宋" w:eastAsia="仿宋" w:cs="Arial"/>
          <w:kern w:val="0"/>
          <w:sz w:val="32"/>
          <w:szCs w:val="32"/>
          <w:lang w:val="en-US" w:eastAsia="zh-CN"/>
        </w:rPr>
        <w:t>减少</w:t>
      </w:r>
      <w:r>
        <w:rPr>
          <w:rFonts w:hint="eastAsia" w:ascii="仿宋" w:hAnsi="仿宋" w:eastAsia="仿宋" w:cs="Arial"/>
          <w:kern w:val="0"/>
          <w:sz w:val="32"/>
          <w:szCs w:val="32"/>
        </w:rPr>
        <w:t>原因：</w:t>
      </w:r>
      <w:r>
        <w:rPr>
          <w:rFonts w:hint="eastAsia" w:ascii="仿宋_GB2312" w:eastAsia="仿宋_GB2312"/>
          <w:color w:val="auto"/>
          <w:sz w:val="32"/>
        </w:rPr>
        <w:t>经费拨款</w:t>
      </w:r>
      <w:r>
        <w:rPr>
          <w:rFonts w:hint="eastAsia" w:ascii="仿宋_GB2312" w:eastAsia="仿宋_GB2312"/>
          <w:color w:val="auto"/>
          <w:sz w:val="32"/>
          <w:lang w:eastAsia="zh-CN"/>
        </w:rPr>
        <w:t>减少</w:t>
      </w:r>
      <w:r>
        <w:rPr>
          <w:rFonts w:hint="eastAsia" w:ascii="仿宋" w:hAnsi="仿宋" w:eastAsia="仿宋" w:cs="仿宋_GB2312"/>
          <w:bCs/>
          <w:color w:val="auto"/>
          <w:kern w:val="0"/>
          <w:sz w:val="32"/>
          <w:szCs w:val="32"/>
          <w:lang w:val="en-US" w:eastAsia="zh-CN"/>
        </w:rPr>
        <w:t>4.32</w:t>
      </w:r>
      <w:r>
        <w:rPr>
          <w:rFonts w:hint="eastAsia" w:ascii="仿宋_GB2312" w:eastAsia="仿宋_GB2312"/>
          <w:color w:val="auto"/>
          <w:sz w:val="32"/>
        </w:rPr>
        <w:t>万元。</w:t>
      </w:r>
    </w:p>
    <w:p>
      <w:pPr>
        <w:widowControl/>
        <w:shd w:val="clear" w:color="auto" w:fill="FFFFFF"/>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2.预算支出情况：</w:t>
      </w:r>
      <w:r>
        <w:rPr>
          <w:rFonts w:hint="eastAsia" w:ascii="仿宋" w:hAnsi="仿宋" w:eastAsia="仿宋" w:cs="Arial"/>
          <w:kern w:val="0"/>
          <w:sz w:val="32"/>
          <w:szCs w:val="32"/>
        </w:rPr>
        <w:t>202</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年本年支出9</w:t>
      </w:r>
      <w:r>
        <w:rPr>
          <w:rFonts w:hint="eastAsia" w:ascii="仿宋" w:hAnsi="仿宋" w:eastAsia="仿宋" w:cs="Arial"/>
          <w:kern w:val="0"/>
          <w:sz w:val="32"/>
          <w:szCs w:val="32"/>
          <w:lang w:val="en-US" w:eastAsia="zh-CN"/>
        </w:rPr>
        <w:t>4.68</w:t>
      </w:r>
      <w:r>
        <w:rPr>
          <w:rFonts w:hint="eastAsia" w:ascii="仿宋" w:hAnsi="仿宋" w:eastAsia="仿宋" w:cs="Arial"/>
          <w:kern w:val="0"/>
          <w:sz w:val="32"/>
          <w:szCs w:val="32"/>
        </w:rPr>
        <w:t>万元,比上年</w:t>
      </w:r>
      <w:r>
        <w:rPr>
          <w:rFonts w:hint="eastAsia" w:ascii="仿宋" w:hAnsi="仿宋" w:eastAsia="仿宋" w:cs="Arial"/>
          <w:kern w:val="0"/>
          <w:sz w:val="32"/>
          <w:szCs w:val="32"/>
          <w:lang w:val="en-US" w:eastAsia="zh-CN"/>
        </w:rPr>
        <w:t>减少4.32</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减少4</w:t>
      </w: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36</w:t>
      </w:r>
      <w:r>
        <w:rPr>
          <w:rFonts w:hint="eastAsia" w:ascii="仿宋" w:hAnsi="仿宋" w:eastAsia="仿宋" w:cs="Arial"/>
          <w:kern w:val="0"/>
          <w:sz w:val="32"/>
          <w:szCs w:val="32"/>
        </w:rPr>
        <w:t>%。其中，基本支出</w:t>
      </w:r>
      <w:r>
        <w:rPr>
          <w:rFonts w:hint="eastAsia" w:ascii="仿宋" w:hAnsi="仿宋" w:eastAsia="仿宋" w:cs="Arial"/>
          <w:kern w:val="0"/>
          <w:sz w:val="32"/>
          <w:szCs w:val="32"/>
          <w:lang w:val="en-US" w:eastAsia="zh-CN"/>
        </w:rPr>
        <w:t>86.68</w:t>
      </w:r>
      <w:r>
        <w:rPr>
          <w:rFonts w:hint="eastAsia" w:ascii="仿宋" w:hAnsi="仿宋" w:eastAsia="仿宋" w:cs="Arial"/>
          <w:kern w:val="0"/>
          <w:sz w:val="32"/>
          <w:szCs w:val="32"/>
        </w:rPr>
        <w:t>万元，占总支出的9</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w:t>
      </w:r>
      <w:r>
        <w:rPr>
          <w:rFonts w:hint="eastAsia" w:ascii="仿宋" w:hAnsi="仿宋" w:eastAsia="仿宋" w:cs="Arial"/>
          <w:kern w:val="0"/>
          <w:sz w:val="32"/>
          <w:szCs w:val="32"/>
          <w:lang w:val="en-US" w:eastAsia="zh-CN"/>
        </w:rPr>
        <w:t>55</w:t>
      </w:r>
      <w:r>
        <w:rPr>
          <w:rFonts w:hint="eastAsia" w:ascii="仿宋" w:hAnsi="仿宋" w:eastAsia="仿宋" w:cs="Arial"/>
          <w:kern w:val="0"/>
          <w:sz w:val="32"/>
          <w:szCs w:val="32"/>
        </w:rPr>
        <w:t>%；项目支出</w:t>
      </w: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万元，占总支出的</w:t>
      </w:r>
      <w:r>
        <w:rPr>
          <w:rFonts w:hint="eastAsia" w:ascii="仿宋" w:hAnsi="仿宋" w:eastAsia="仿宋" w:cs="Arial"/>
          <w:kern w:val="0"/>
          <w:sz w:val="32"/>
          <w:szCs w:val="32"/>
          <w:lang w:val="en-US" w:eastAsia="zh-CN"/>
        </w:rPr>
        <w:t>8.45</w:t>
      </w:r>
      <w:r>
        <w:rPr>
          <w:rFonts w:hint="eastAsia" w:ascii="仿宋" w:hAnsi="仿宋" w:eastAsia="仿宋" w:cs="Arial"/>
          <w:kern w:val="0"/>
          <w:sz w:val="32"/>
          <w:szCs w:val="32"/>
        </w:rPr>
        <w:t>%。本年支出构成为：一般公共服务支出</w:t>
      </w:r>
      <w:r>
        <w:rPr>
          <w:rFonts w:hint="eastAsia" w:ascii="仿宋" w:hAnsi="仿宋" w:eastAsia="仿宋" w:cs="Arial"/>
          <w:kern w:val="0"/>
          <w:sz w:val="32"/>
          <w:szCs w:val="32"/>
          <w:lang w:val="en-US" w:eastAsia="zh-CN"/>
        </w:rPr>
        <w:t>74.14</w:t>
      </w:r>
      <w:r>
        <w:rPr>
          <w:rFonts w:hint="eastAsia" w:ascii="仿宋" w:hAnsi="仿宋" w:eastAsia="仿宋" w:cs="Arial"/>
          <w:kern w:val="0"/>
          <w:sz w:val="32"/>
          <w:szCs w:val="32"/>
        </w:rPr>
        <w:t>万元，占本年支出</w:t>
      </w:r>
      <w:r>
        <w:rPr>
          <w:rFonts w:hint="eastAsia" w:ascii="仿宋" w:hAnsi="仿宋" w:eastAsia="仿宋" w:cs="Arial"/>
          <w:kern w:val="0"/>
          <w:sz w:val="32"/>
          <w:szCs w:val="32"/>
          <w:lang w:val="en-US" w:eastAsia="zh-CN"/>
        </w:rPr>
        <w:t>78.31</w:t>
      </w:r>
      <w:r>
        <w:rPr>
          <w:rFonts w:hint="eastAsia" w:ascii="仿宋" w:hAnsi="仿宋" w:eastAsia="仿宋" w:cs="Arial"/>
          <w:kern w:val="0"/>
          <w:sz w:val="32"/>
          <w:szCs w:val="32"/>
        </w:rPr>
        <w:t>%；社会保障和就业支出</w:t>
      </w:r>
      <w:r>
        <w:rPr>
          <w:rFonts w:hint="eastAsia" w:ascii="仿宋" w:hAnsi="仿宋" w:eastAsia="仿宋" w:cs="Arial"/>
          <w:kern w:val="0"/>
          <w:sz w:val="32"/>
          <w:szCs w:val="32"/>
          <w:lang w:val="en-US" w:eastAsia="zh-CN"/>
        </w:rPr>
        <w:t>14.48</w:t>
      </w:r>
      <w:r>
        <w:rPr>
          <w:rFonts w:hint="eastAsia" w:ascii="仿宋" w:hAnsi="仿宋" w:eastAsia="仿宋" w:cs="Arial"/>
          <w:kern w:val="0"/>
          <w:sz w:val="32"/>
          <w:szCs w:val="32"/>
        </w:rPr>
        <w:t>万元，占本年支出</w:t>
      </w:r>
      <w:r>
        <w:rPr>
          <w:rFonts w:hint="eastAsia" w:ascii="仿宋" w:hAnsi="仿宋" w:eastAsia="仿宋" w:cs="Arial"/>
          <w:kern w:val="0"/>
          <w:sz w:val="32"/>
          <w:szCs w:val="32"/>
          <w:lang w:val="en-US" w:eastAsia="zh-CN"/>
        </w:rPr>
        <w:t>15.29</w:t>
      </w:r>
      <w:r>
        <w:rPr>
          <w:rFonts w:hint="eastAsia" w:ascii="仿宋" w:hAnsi="仿宋" w:eastAsia="仿宋" w:cs="Arial"/>
          <w:kern w:val="0"/>
          <w:sz w:val="32"/>
          <w:szCs w:val="32"/>
        </w:rPr>
        <w:t>%</w:t>
      </w: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住房保障支出6.06万元，占本年支出6.40</w:t>
      </w:r>
      <w:r>
        <w:rPr>
          <w:rFonts w:hint="eastAsia" w:ascii="仿宋" w:hAnsi="仿宋" w:eastAsia="仿宋" w:cs="Arial"/>
          <w:kern w:val="0"/>
          <w:sz w:val="32"/>
          <w:szCs w:val="32"/>
        </w:rPr>
        <w:t>%。</w:t>
      </w:r>
    </w:p>
    <w:p>
      <w:pPr>
        <w:pStyle w:val="5"/>
        <w:widowControl/>
        <w:spacing w:before="0" w:beforeAutospacing="0" w:after="0" w:afterAutospacing="0" w:line="480" w:lineRule="exact"/>
        <w:ind w:firstLine="640" w:firstLineChars="200"/>
        <w:jc w:val="both"/>
        <w:rPr>
          <w:rFonts w:hint="eastAsia" w:ascii="仿宋" w:hAnsi="仿宋" w:eastAsia="仿宋" w:cs="Arial"/>
          <w:kern w:val="0"/>
          <w:sz w:val="32"/>
          <w:szCs w:val="32"/>
          <w:lang w:val="en-US" w:eastAsia="zh-CN" w:bidi="ar-SA"/>
        </w:rPr>
      </w:pPr>
      <w:r>
        <w:rPr>
          <w:rFonts w:hint="eastAsia" w:ascii="仿宋" w:hAnsi="仿宋" w:eastAsia="仿宋" w:cs="Arial"/>
          <w:sz w:val="32"/>
          <w:szCs w:val="32"/>
        </w:rPr>
        <w:t>（1）</w:t>
      </w:r>
      <w:r>
        <w:rPr>
          <w:rFonts w:hint="eastAsia" w:ascii="仿宋" w:hAnsi="仿宋" w:eastAsia="仿宋" w:cs="Arial"/>
          <w:kern w:val="0"/>
          <w:sz w:val="32"/>
          <w:szCs w:val="32"/>
          <w:lang w:val="en-US" w:eastAsia="zh-CN" w:bidi="ar-SA"/>
        </w:rPr>
        <w:t>2023年基本支出比上年减少7.32万元，主要是1名在职人员到龄退休，本年在职人员减少1人，故基本支出减少。</w:t>
      </w:r>
    </w:p>
    <w:p>
      <w:pPr>
        <w:pStyle w:val="5"/>
        <w:widowControl/>
        <w:spacing w:before="0" w:beforeAutospacing="0" w:after="0" w:afterAutospacing="0"/>
        <w:ind w:firstLine="640" w:firstLineChars="200"/>
        <w:jc w:val="both"/>
        <w:rPr>
          <w:rFonts w:ascii="仿宋" w:hAnsi="仿宋" w:eastAsia="仿宋" w:cs="Arial"/>
          <w:sz w:val="32"/>
          <w:szCs w:val="32"/>
        </w:rPr>
      </w:pPr>
      <w:r>
        <w:rPr>
          <w:rFonts w:hint="eastAsia" w:ascii="仿宋" w:hAnsi="仿宋" w:eastAsia="仿宋" w:cs="Arial"/>
          <w:sz w:val="32"/>
          <w:szCs w:val="32"/>
        </w:rPr>
        <w:t>（2）202</w:t>
      </w:r>
      <w:r>
        <w:rPr>
          <w:rFonts w:hint="eastAsia" w:ascii="仿宋" w:hAnsi="仿宋" w:eastAsia="仿宋" w:cs="Arial"/>
          <w:sz w:val="32"/>
          <w:szCs w:val="32"/>
          <w:lang w:val="en-US" w:eastAsia="zh-CN"/>
        </w:rPr>
        <w:t>3</w:t>
      </w:r>
      <w:bookmarkStart w:id="0" w:name="_GoBack"/>
      <w:bookmarkEnd w:id="0"/>
      <w:r>
        <w:rPr>
          <w:rFonts w:hint="eastAsia" w:ascii="仿宋" w:hAnsi="仿宋" w:eastAsia="仿宋" w:cs="Arial"/>
          <w:sz w:val="32"/>
          <w:szCs w:val="32"/>
        </w:rPr>
        <w:t>年项目支出比上年</w:t>
      </w:r>
      <w:r>
        <w:rPr>
          <w:rFonts w:hint="eastAsia" w:ascii="仿宋" w:hAnsi="仿宋" w:eastAsia="仿宋" w:cs="Arial"/>
          <w:sz w:val="32"/>
          <w:szCs w:val="32"/>
          <w:lang w:val="en-US" w:eastAsia="zh-CN"/>
        </w:rPr>
        <w:t>增加3</w:t>
      </w:r>
      <w:r>
        <w:rPr>
          <w:rFonts w:hint="eastAsia" w:ascii="仿宋" w:hAnsi="仿宋" w:eastAsia="仿宋" w:cs="Arial"/>
          <w:sz w:val="32"/>
          <w:szCs w:val="32"/>
        </w:rPr>
        <w:t>万元，主要是</w:t>
      </w:r>
      <w:r>
        <w:rPr>
          <w:rFonts w:hint="eastAsia" w:ascii="仿宋_GB2312" w:eastAsia="仿宋_GB2312" w:cstheme="minorBidi"/>
          <w:kern w:val="2"/>
          <w:sz w:val="32"/>
          <w:lang w:eastAsia="zh-CN"/>
        </w:rPr>
        <w:t>我单位加大了对数据质量核查、统计执法检查以及“四下”单位抽样调查的工作力度，故项目支出增加</w:t>
      </w:r>
      <w:r>
        <w:rPr>
          <w:rFonts w:ascii="仿宋" w:hAnsi="仿宋" w:eastAsia="仿宋" w:cs="仿宋_GB2312"/>
          <w:bCs/>
          <w:color w:val="000000"/>
          <w:sz w:val="32"/>
          <w:szCs w:val="32"/>
        </w:rPr>
        <w:t>。</w:t>
      </w:r>
    </w:p>
    <w:p>
      <w:pPr>
        <w:widowControl/>
        <w:spacing w:line="480" w:lineRule="exact"/>
        <w:ind w:firstLine="320" w:firstLineChars="100"/>
        <w:rPr>
          <w:rFonts w:ascii="黑体" w:hAnsi="黑体" w:eastAsia="黑体" w:cs="Helvetica"/>
          <w:kern w:val="0"/>
          <w:sz w:val="32"/>
          <w:szCs w:val="32"/>
        </w:rPr>
      </w:pPr>
      <w:r>
        <w:rPr>
          <w:rFonts w:hint="eastAsia" w:ascii="仿宋" w:hAnsi="仿宋" w:eastAsia="仿宋" w:cs="Helvetica"/>
          <w:kern w:val="0"/>
          <w:sz w:val="32"/>
          <w:szCs w:val="32"/>
        </w:rPr>
        <w:t>　</w:t>
      </w:r>
      <w:r>
        <w:rPr>
          <w:rFonts w:hint="eastAsia" w:ascii="黑体" w:hAnsi="黑体" w:eastAsia="黑体" w:cs="Helvetica"/>
          <w:kern w:val="0"/>
          <w:sz w:val="32"/>
          <w:szCs w:val="32"/>
        </w:rPr>
        <w:t>四、机关运行经费</w:t>
      </w:r>
      <w:r>
        <w:rPr>
          <w:rFonts w:hint="eastAsia" w:ascii="黑体" w:hAnsi="黑体" w:eastAsia="黑体" w:cs="Helvetica"/>
          <w:kern w:val="0"/>
          <w:sz w:val="32"/>
          <w:szCs w:val="32"/>
          <w:lang w:eastAsia="zh-CN"/>
        </w:rPr>
        <w:t>安排</w:t>
      </w:r>
      <w:r>
        <w:rPr>
          <w:rFonts w:hint="eastAsia" w:ascii="黑体" w:hAnsi="黑体" w:eastAsia="黑体" w:cs="Helvetica"/>
          <w:kern w:val="0"/>
          <w:sz w:val="32"/>
          <w:szCs w:val="32"/>
        </w:rPr>
        <w:t>情况</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Arial"/>
          <w:kern w:val="0"/>
          <w:sz w:val="32"/>
          <w:szCs w:val="32"/>
        </w:rPr>
        <w:t>202</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年运行经费预算总额为1</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万元，全部为商品和服务支出，日常公用支出比上年增加3万元，增长</w:t>
      </w:r>
      <w:r>
        <w:rPr>
          <w:rFonts w:hint="eastAsia" w:ascii="仿宋" w:hAnsi="仿宋" w:eastAsia="仿宋" w:cs="Arial"/>
          <w:kern w:val="0"/>
          <w:sz w:val="32"/>
          <w:szCs w:val="32"/>
          <w:lang w:val="en-US" w:eastAsia="zh-CN"/>
        </w:rPr>
        <w:t>25.00</w:t>
      </w:r>
      <w:r>
        <w:rPr>
          <w:rFonts w:hint="eastAsia" w:ascii="仿宋" w:hAnsi="仿宋" w:eastAsia="仿宋" w:cs="Arial"/>
          <w:kern w:val="0"/>
          <w:sz w:val="32"/>
          <w:szCs w:val="32"/>
        </w:rPr>
        <w:t>%。</w:t>
      </w:r>
      <w:r>
        <w:rPr>
          <w:rFonts w:hint="eastAsia" w:ascii="仿宋" w:hAnsi="仿宋" w:eastAsia="仿宋" w:cs="Arial"/>
          <w:color w:val="auto"/>
          <w:sz w:val="32"/>
          <w:szCs w:val="32"/>
          <w:lang w:val="en-US" w:eastAsia="zh-CN"/>
        </w:rPr>
        <w:t>主要原因是调整了公用经费定额标准，故公用经费支出增加</w:t>
      </w:r>
      <w:r>
        <w:rPr>
          <w:rFonts w:ascii="仿宋" w:hAnsi="仿宋" w:eastAsia="仿宋" w:cs="Arial"/>
          <w:color w:val="auto"/>
          <w:sz w:val="32"/>
          <w:szCs w:val="32"/>
        </w:rPr>
        <w:t>。</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机关运行经费分项为：办公费</w:t>
      </w:r>
      <w:r>
        <w:rPr>
          <w:rFonts w:hint="eastAsia" w:ascii="仿宋" w:hAnsi="仿宋" w:eastAsia="仿宋" w:cs="Arial"/>
          <w:kern w:val="0"/>
          <w:sz w:val="32"/>
          <w:szCs w:val="32"/>
          <w:lang w:val="en-US" w:eastAsia="zh-CN"/>
        </w:rPr>
        <w:t>2.95</w:t>
      </w:r>
      <w:r>
        <w:rPr>
          <w:rFonts w:hint="eastAsia" w:ascii="仿宋" w:hAnsi="仿宋" w:eastAsia="仿宋" w:cs="Arial"/>
          <w:kern w:val="0"/>
          <w:sz w:val="32"/>
          <w:szCs w:val="32"/>
        </w:rPr>
        <w:t>万元，邮电费0.0</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万元，差旅费0.4</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万元，劳务费0.</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万元，工会经费</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万元，福利费2.</w:t>
      </w:r>
      <w:r>
        <w:rPr>
          <w:rFonts w:hint="eastAsia" w:ascii="仿宋" w:hAnsi="仿宋" w:eastAsia="仿宋" w:cs="Arial"/>
          <w:kern w:val="0"/>
          <w:sz w:val="32"/>
          <w:szCs w:val="32"/>
          <w:lang w:val="en-US" w:eastAsia="zh-CN"/>
        </w:rPr>
        <w:t>57</w:t>
      </w:r>
      <w:r>
        <w:rPr>
          <w:rFonts w:hint="eastAsia" w:ascii="仿宋" w:hAnsi="仿宋" w:eastAsia="仿宋" w:cs="Arial"/>
          <w:kern w:val="0"/>
          <w:sz w:val="32"/>
          <w:szCs w:val="32"/>
        </w:rPr>
        <w:t>万元，其他交通费用</w:t>
      </w:r>
      <w:r>
        <w:rPr>
          <w:rFonts w:hint="eastAsia" w:ascii="仿宋" w:hAnsi="仿宋" w:eastAsia="仿宋" w:cs="Arial"/>
          <w:kern w:val="0"/>
          <w:sz w:val="32"/>
          <w:szCs w:val="32"/>
          <w:lang w:val="en-US" w:eastAsia="zh-CN"/>
        </w:rPr>
        <w:t>2.1</w:t>
      </w:r>
      <w:r>
        <w:rPr>
          <w:rFonts w:hint="eastAsia" w:ascii="仿宋" w:hAnsi="仿宋" w:eastAsia="仿宋" w:cs="Arial"/>
          <w:kern w:val="0"/>
          <w:sz w:val="32"/>
          <w:szCs w:val="32"/>
        </w:rPr>
        <w:t>万元，其他商品和服务支出</w:t>
      </w:r>
      <w:r>
        <w:rPr>
          <w:rFonts w:hint="eastAsia" w:ascii="仿宋" w:hAnsi="仿宋" w:eastAsia="仿宋" w:cs="Arial"/>
          <w:kern w:val="0"/>
          <w:sz w:val="32"/>
          <w:szCs w:val="32"/>
          <w:lang w:val="en-US" w:eastAsia="zh-CN"/>
        </w:rPr>
        <w:t>5.69</w:t>
      </w:r>
      <w:r>
        <w:rPr>
          <w:rFonts w:hint="eastAsia" w:ascii="仿宋" w:hAnsi="仿宋" w:eastAsia="仿宋" w:cs="Arial"/>
          <w:kern w:val="0"/>
          <w:sz w:val="32"/>
          <w:szCs w:val="32"/>
        </w:rPr>
        <w:t>万元。</w:t>
      </w:r>
    </w:p>
    <w:p>
      <w:pPr>
        <w:widowControl/>
        <w:spacing w:line="480" w:lineRule="exact"/>
        <w:ind w:firstLine="640" w:firstLineChars="200"/>
        <w:rPr>
          <w:rFonts w:ascii="仿宋" w:hAnsi="仿宋" w:eastAsia="仿宋" w:cs="Arial"/>
          <w:kern w:val="0"/>
          <w:sz w:val="32"/>
          <w:szCs w:val="32"/>
        </w:rPr>
      </w:pPr>
      <w:r>
        <w:rPr>
          <w:rFonts w:hint="eastAsia" w:ascii="黑体" w:hAnsi="黑体" w:eastAsia="黑体" w:cs="Helvetica"/>
          <w:kern w:val="0"/>
          <w:sz w:val="32"/>
          <w:szCs w:val="32"/>
        </w:rPr>
        <w:t>五、一般公共预算“三公”经费及增减变化情况</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202</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年“三公”经费预算总额0万元，与上年持平，明细如下：</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1、因公出国（境）费0万元，与上年持平。</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2、公务接待费0万元，与上年持平。</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3、公务用车购置及运行费0万元，与上年持平。我单位</w:t>
      </w:r>
      <w:r>
        <w:rPr>
          <w:rFonts w:hint="eastAsia" w:ascii="仿宋" w:hAnsi="仿宋" w:eastAsia="仿宋" w:cs="Arial"/>
          <w:kern w:val="0"/>
          <w:sz w:val="32"/>
          <w:szCs w:val="32"/>
          <w:lang w:eastAsia="zh-CN"/>
        </w:rPr>
        <w:t>无</w:t>
      </w:r>
      <w:r>
        <w:rPr>
          <w:rFonts w:hint="eastAsia" w:ascii="仿宋" w:hAnsi="仿宋" w:eastAsia="仿宋" w:cs="Arial"/>
          <w:kern w:val="0"/>
          <w:sz w:val="32"/>
          <w:szCs w:val="32"/>
        </w:rPr>
        <w:t>公务用车。</w:t>
      </w:r>
    </w:p>
    <w:p>
      <w:pPr>
        <w:widowControl/>
        <w:spacing w:line="480" w:lineRule="exact"/>
        <w:ind w:firstLine="640" w:firstLineChars="200"/>
        <w:rPr>
          <w:rFonts w:ascii="黑体" w:hAnsi="黑体" w:eastAsia="黑体" w:cs="Helvetica"/>
          <w:kern w:val="0"/>
          <w:sz w:val="32"/>
          <w:szCs w:val="32"/>
        </w:rPr>
      </w:pPr>
      <w:r>
        <w:rPr>
          <w:rFonts w:hint="eastAsia" w:ascii="黑体" w:hAnsi="黑体" w:eastAsia="黑体" w:cs="Helvetica"/>
          <w:kern w:val="0"/>
          <w:sz w:val="32"/>
          <w:szCs w:val="32"/>
        </w:rPr>
        <w:t>六、政府采购预算情况</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我单位政府采购工作由省统计局统一管理，按照省财政要求办理政府采购业务，我单位未单独安排政府采购预算。</w:t>
      </w:r>
    </w:p>
    <w:p>
      <w:pPr>
        <w:widowControl/>
        <w:spacing w:line="480" w:lineRule="exact"/>
        <w:ind w:firstLine="640" w:firstLineChars="200"/>
        <w:rPr>
          <w:rFonts w:ascii="黑体" w:hAnsi="黑体" w:eastAsia="黑体" w:cs="Helvetica"/>
          <w:kern w:val="0"/>
          <w:sz w:val="32"/>
          <w:szCs w:val="32"/>
        </w:rPr>
      </w:pPr>
      <w:r>
        <w:rPr>
          <w:rFonts w:hint="eastAsia" w:ascii="黑体" w:hAnsi="黑体" w:eastAsia="黑体" w:cs="Helvetica"/>
          <w:kern w:val="0"/>
          <w:sz w:val="32"/>
          <w:szCs w:val="32"/>
        </w:rPr>
        <w:t>七、国有资产占用情况</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我单位固定资产均由县局机关统一管理，统一按照省财政要求，管理核算国有资产，本单位没有单独核算国有资产。</w:t>
      </w:r>
    </w:p>
    <w:p>
      <w:pPr>
        <w:widowControl/>
        <w:spacing w:line="480" w:lineRule="exact"/>
        <w:ind w:firstLine="640" w:firstLineChars="200"/>
        <w:rPr>
          <w:rFonts w:ascii="黑体" w:hAnsi="黑体" w:eastAsia="黑体" w:cs="Helvetica"/>
          <w:kern w:val="0"/>
          <w:sz w:val="32"/>
          <w:szCs w:val="32"/>
        </w:rPr>
      </w:pPr>
      <w:r>
        <w:rPr>
          <w:rFonts w:hint="eastAsia" w:ascii="黑体" w:hAnsi="黑体" w:eastAsia="黑体" w:cs="Helvetica"/>
          <w:kern w:val="0"/>
          <w:sz w:val="32"/>
          <w:szCs w:val="32"/>
        </w:rPr>
        <w:t>八、重点项目绩效情况</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“全省统计执法专项经费”主要内容是：一是对执法骨干开展业务培训；二是开展统计法治宣传；</w:t>
      </w:r>
      <w:r>
        <w:rPr>
          <w:rFonts w:hint="eastAsia" w:ascii="仿宋" w:hAnsi="仿宋" w:eastAsia="仿宋" w:cs="Arial"/>
          <w:kern w:val="0"/>
          <w:sz w:val="32"/>
          <w:szCs w:val="32"/>
          <w:lang w:eastAsia="zh-CN"/>
        </w:rPr>
        <w:t>三</w:t>
      </w:r>
      <w:r>
        <w:rPr>
          <w:rFonts w:hint="eastAsia" w:ascii="仿宋" w:hAnsi="仿宋" w:eastAsia="仿宋" w:cs="Arial"/>
          <w:kern w:val="0"/>
          <w:sz w:val="32"/>
          <w:szCs w:val="32"/>
        </w:rPr>
        <w:t>是开展执法检查、督办以及数据质量抽查；</w:t>
      </w:r>
      <w:r>
        <w:rPr>
          <w:rFonts w:hint="eastAsia" w:ascii="仿宋" w:hAnsi="仿宋" w:eastAsia="仿宋" w:cs="Arial"/>
          <w:kern w:val="0"/>
          <w:sz w:val="32"/>
          <w:szCs w:val="32"/>
          <w:lang w:eastAsia="zh-CN"/>
        </w:rPr>
        <w:t>四</w:t>
      </w:r>
      <w:r>
        <w:rPr>
          <w:rFonts w:hint="eastAsia" w:ascii="仿宋" w:hAnsi="仿宋" w:eastAsia="仿宋" w:cs="Arial"/>
          <w:kern w:val="0"/>
          <w:sz w:val="32"/>
          <w:szCs w:val="32"/>
        </w:rPr>
        <w:t>是其他应急执法检查和专项检查任务。202</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年预算安排</w:t>
      </w:r>
      <w:r>
        <w:rPr>
          <w:rFonts w:hint="eastAsia" w:ascii="仿宋" w:hAnsi="仿宋" w:eastAsia="仿宋" w:cs="Arial"/>
          <w:kern w:val="0"/>
          <w:sz w:val="32"/>
          <w:szCs w:val="32"/>
          <w:lang w:val="en-US" w:eastAsia="zh-CN"/>
        </w:rPr>
        <w:t>8</w:t>
      </w:r>
      <w:r>
        <w:rPr>
          <w:rFonts w:hint="eastAsia" w:ascii="仿宋" w:hAnsi="仿宋" w:eastAsia="仿宋" w:cs="Arial"/>
          <w:kern w:val="0"/>
          <w:sz w:val="32"/>
          <w:szCs w:val="32"/>
        </w:rPr>
        <w:t>万元，全部为当年一般公共预算财政拨款。</w:t>
      </w:r>
    </w:p>
    <w:p>
      <w:pPr>
        <w:widowControl/>
        <w:shd w:val="clear" w:color="auto" w:fill="FFFFFF"/>
        <w:spacing w:line="48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rPr>
        <w:t>202</w:t>
      </w:r>
      <w:r>
        <w:rPr>
          <w:rFonts w:hint="eastAsia" w:ascii="仿宋" w:hAnsi="仿宋" w:eastAsia="仿宋" w:cs="Arial"/>
          <w:kern w:val="0"/>
          <w:sz w:val="32"/>
          <w:szCs w:val="32"/>
          <w:lang w:val="en-US" w:eastAsia="zh-CN"/>
        </w:rPr>
        <w:t>3</w:t>
      </w:r>
      <w:r>
        <w:rPr>
          <w:rFonts w:hint="eastAsia" w:ascii="仿宋" w:hAnsi="仿宋" w:eastAsia="仿宋" w:cs="Arial"/>
          <w:kern w:val="0"/>
          <w:sz w:val="32"/>
          <w:szCs w:val="32"/>
        </w:rPr>
        <w:t>年度项目绩效总目标是：健全统计执法机制，强化统计基层基础工作建设，完成对统计执法和数据质量的核查，严肃整治在统计上弄虚作假的行为。参与并开展执法骨干业务培训，定期开展数据质量检查，严肃查处违纪违法行为。全面提高企业的数据质量，提供高质量的监测成果，提升监测分析水平。</w:t>
      </w:r>
      <w:r>
        <w:rPr>
          <w:rFonts w:hint="eastAsia" w:ascii="仿宋" w:hAnsi="仿宋" w:eastAsia="仿宋" w:cs="仿宋"/>
          <w:sz w:val="32"/>
        </w:rPr>
        <w:t>完成统计数据监测分析报告，印制数据产品。</w:t>
      </w:r>
    </w:p>
    <w:p>
      <w:pPr>
        <w:widowControl/>
        <w:spacing w:line="480" w:lineRule="exact"/>
        <w:ind w:firstLine="640" w:firstLineChars="200"/>
        <w:rPr>
          <w:rFonts w:hint="eastAsia" w:ascii="仿宋" w:hAnsi="仿宋" w:eastAsia="仿宋" w:cs="仿宋"/>
          <w:sz w:val="32"/>
        </w:rPr>
      </w:pPr>
      <w:r>
        <w:rPr>
          <w:rFonts w:hint="eastAsia" w:ascii="仿宋" w:hAnsi="仿宋" w:eastAsia="仿宋" w:cs="Arial"/>
          <w:kern w:val="0"/>
          <w:sz w:val="32"/>
          <w:szCs w:val="32"/>
        </w:rPr>
        <w:t>产出指标：</w:t>
      </w:r>
      <w:r>
        <w:rPr>
          <w:rFonts w:hint="eastAsia" w:ascii="仿宋" w:hAnsi="仿宋" w:eastAsia="仿宋" w:cs="仿宋"/>
          <w:sz w:val="32"/>
        </w:rPr>
        <w:t>印制数据产品完成率100%；数据质量检查频次为4次/年；</w:t>
      </w:r>
      <w:r>
        <w:rPr>
          <w:rFonts w:hint="eastAsia" w:ascii="仿宋" w:hAnsi="仿宋" w:eastAsia="仿宋" w:cs="仿宋"/>
          <w:sz w:val="32"/>
          <w:lang w:val="en-US" w:eastAsia="zh-CN"/>
        </w:rPr>
        <w:t>四下企业核查数量</w:t>
      </w:r>
      <w:r>
        <w:rPr>
          <w:rFonts w:hint="eastAsia" w:ascii="仿宋_GB2312" w:eastAsia="仿宋_GB2312"/>
          <w:sz w:val="32"/>
        </w:rPr>
        <w:t>≥</w:t>
      </w:r>
      <w:r>
        <w:rPr>
          <w:rFonts w:hint="eastAsia" w:ascii="仿宋" w:hAnsi="仿宋" w:eastAsia="仿宋" w:cs="仿宋"/>
          <w:sz w:val="32"/>
          <w:lang w:val="en-US" w:eastAsia="zh-CN"/>
        </w:rPr>
        <w:t>70家；</w:t>
      </w:r>
      <w:r>
        <w:rPr>
          <w:rFonts w:hint="eastAsia" w:ascii="仿宋" w:hAnsi="仿宋" w:eastAsia="仿宋" w:cs="仿宋"/>
          <w:sz w:val="32"/>
        </w:rPr>
        <w:t>统计普法宣传工作落实率100%；培训完成率100%；数据质量核查结果反馈落实率100%。</w:t>
      </w:r>
    </w:p>
    <w:p>
      <w:pPr>
        <w:widowControl/>
        <w:spacing w:line="560" w:lineRule="exact"/>
        <w:ind w:firstLine="640" w:firstLineChars="200"/>
        <w:rPr>
          <w:rFonts w:hint="eastAsia" w:ascii="仿宋" w:hAnsi="仿宋" w:eastAsia="仿宋" w:cs="仿宋"/>
          <w:sz w:val="32"/>
        </w:rPr>
      </w:pPr>
      <w:r>
        <w:rPr>
          <w:rFonts w:hint="eastAsia" w:ascii="仿宋_GB2312" w:eastAsia="仿宋_GB2312"/>
          <w:sz w:val="32"/>
        </w:rPr>
        <w:t>满意度指标：</w:t>
      </w:r>
      <w:r>
        <w:rPr>
          <w:rFonts w:ascii="仿宋_GB2312" w:eastAsia="仿宋_GB2312"/>
          <w:sz w:val="32"/>
        </w:rPr>
        <w:t>政府及社会公众</w:t>
      </w:r>
      <w:r>
        <w:rPr>
          <w:rFonts w:hint="eastAsia" w:ascii="仿宋_GB2312" w:eastAsia="仿宋_GB2312"/>
          <w:sz w:val="32"/>
        </w:rPr>
        <w:t>满意</w:t>
      </w:r>
      <w:r>
        <w:rPr>
          <w:rFonts w:ascii="仿宋_GB2312" w:eastAsia="仿宋_GB2312"/>
          <w:sz w:val="32"/>
        </w:rPr>
        <w:t>度</w:t>
      </w:r>
      <w:r>
        <w:rPr>
          <w:rFonts w:hint="eastAsia" w:ascii="仿宋_GB2312" w:eastAsia="仿宋_GB2312"/>
          <w:sz w:val="32"/>
        </w:rPr>
        <w:t>≥</w:t>
      </w:r>
      <w:r>
        <w:rPr>
          <w:rFonts w:ascii="仿宋_GB2312" w:eastAsia="仿宋_GB2312"/>
          <w:sz w:val="32"/>
        </w:rPr>
        <w:t>85</w:t>
      </w:r>
      <w:r>
        <w:rPr>
          <w:rFonts w:hint="eastAsia" w:ascii="仿宋_GB2312" w:eastAsia="仿宋_GB2312"/>
          <w:sz w:val="32"/>
        </w:rPr>
        <w:t>%</w:t>
      </w:r>
      <w:r>
        <w:rPr>
          <w:rFonts w:hint="eastAsia" w:ascii="仿宋_GB2312" w:eastAsia="仿宋_GB2312"/>
          <w:sz w:val="32"/>
          <w:lang w:eastAsia="zh-CN"/>
        </w:rPr>
        <w:t>。</w:t>
      </w:r>
    </w:p>
    <w:p>
      <w:pPr>
        <w:widowControl/>
        <w:spacing w:line="480" w:lineRule="exact"/>
        <w:ind w:firstLine="640" w:firstLineChars="200"/>
        <w:rPr>
          <w:rFonts w:ascii="仿宋_GB2312" w:eastAsia="仿宋_GB2312"/>
          <w:sz w:val="32"/>
        </w:rPr>
      </w:pPr>
      <w:r>
        <w:rPr>
          <w:rFonts w:hint="eastAsia" w:ascii="仿宋_GB2312" w:eastAsia="仿宋_GB2312"/>
          <w:sz w:val="32"/>
        </w:rPr>
        <w:t>效益指标：统计行政处罚整改督导到位率100</w:t>
      </w:r>
      <w:r>
        <w:rPr>
          <w:rFonts w:ascii="仿宋_GB2312" w:eastAsia="仿宋_GB2312"/>
          <w:sz w:val="32"/>
        </w:rPr>
        <w:t>%；</w:t>
      </w:r>
      <w:r>
        <w:rPr>
          <w:rFonts w:hint="eastAsia" w:ascii="仿宋_GB2312" w:eastAsia="仿宋_GB2312"/>
          <w:sz w:val="32"/>
          <w:lang w:val="en-US" w:eastAsia="zh-CN"/>
        </w:rPr>
        <w:t>统计法治宣传</w:t>
      </w:r>
      <w:r>
        <w:rPr>
          <w:rFonts w:hint="eastAsia" w:ascii="仿宋_GB2312" w:eastAsia="仿宋_GB2312"/>
          <w:sz w:val="32"/>
        </w:rPr>
        <w:t>方式多样性≥</w:t>
      </w:r>
      <w:r>
        <w:rPr>
          <w:rFonts w:hint="eastAsia" w:ascii="仿宋_GB2312" w:eastAsia="仿宋_GB2312"/>
          <w:sz w:val="32"/>
          <w:lang w:val="en-US" w:eastAsia="zh-CN"/>
        </w:rPr>
        <w:t>3</w:t>
      </w:r>
      <w:r>
        <w:rPr>
          <w:rFonts w:ascii="仿宋_GB2312" w:eastAsia="仿宋_GB2312"/>
          <w:sz w:val="32"/>
        </w:rPr>
        <w:t>种</w:t>
      </w:r>
      <w:r>
        <w:rPr>
          <w:rFonts w:hint="eastAsia" w:ascii="仿宋_GB2312" w:eastAsia="仿宋_GB2312"/>
          <w:sz w:val="32"/>
        </w:rPr>
        <w:t>；</w:t>
      </w:r>
      <w:r>
        <w:rPr>
          <w:rFonts w:hint="eastAsia" w:ascii="仿宋_GB2312" w:eastAsia="仿宋_GB2312"/>
          <w:sz w:val="32"/>
          <w:lang w:val="en-US" w:eastAsia="zh-CN"/>
        </w:rPr>
        <w:t>部门和企业统计人员统计法律法规知晓率</w:t>
      </w:r>
      <w:r>
        <w:rPr>
          <w:rFonts w:hint="eastAsia" w:ascii="仿宋_GB2312" w:eastAsia="仿宋_GB2312"/>
          <w:sz w:val="32"/>
        </w:rPr>
        <w:t>≥</w:t>
      </w:r>
      <w:r>
        <w:rPr>
          <w:rFonts w:hint="eastAsia" w:ascii="仿宋_GB2312" w:eastAsia="仿宋_GB2312"/>
          <w:sz w:val="32"/>
          <w:lang w:val="en-US" w:eastAsia="zh-CN"/>
        </w:rPr>
        <w:t>85%</w:t>
      </w:r>
      <w:r>
        <w:rPr>
          <w:rFonts w:hint="eastAsia" w:ascii="仿宋_GB2312" w:eastAsia="仿宋_GB2312"/>
          <w:sz w:val="32"/>
        </w:rPr>
        <w:t>。</w:t>
      </w:r>
    </w:p>
    <w:p>
      <w:pPr>
        <w:widowControl/>
        <w:spacing w:line="480" w:lineRule="exact"/>
        <w:ind w:firstLine="640" w:firstLineChars="200"/>
        <w:rPr>
          <w:rFonts w:ascii="黑体" w:hAnsi="黑体" w:eastAsia="黑体" w:cs="Helvetica"/>
          <w:kern w:val="0"/>
          <w:sz w:val="32"/>
          <w:szCs w:val="32"/>
        </w:rPr>
      </w:pPr>
      <w:r>
        <w:rPr>
          <w:rFonts w:hint="eastAsia" w:ascii="黑体" w:hAnsi="黑体" w:eastAsia="黑体" w:cs="Helvetica"/>
          <w:kern w:val="0"/>
          <w:sz w:val="32"/>
          <w:szCs w:val="32"/>
        </w:rPr>
        <w:t>九、其他需要说明的情况</w:t>
      </w:r>
    </w:p>
    <w:p>
      <w:pPr>
        <w:widowControl/>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1.对空表的说明：附表7一般公共预算“三公”经费支出表，本单位2023年无“三公”经费支出，此表为空表。附表8政府性基金预算支出表，本单位2023年无此类支出，此表为空表。</w:t>
      </w:r>
      <w:r>
        <w:rPr>
          <w:rFonts w:hint="eastAsia" w:ascii="仿宋_GB2312" w:eastAsia="仿宋_GB2312"/>
          <w:sz w:val="32"/>
          <w:lang w:val="en-US" w:eastAsia="zh-CN"/>
        </w:rPr>
        <w:br w:type="textWrapping"/>
      </w:r>
      <w:r>
        <w:rPr>
          <w:rFonts w:hint="eastAsia" w:ascii="仿宋_GB2312" w:eastAsia="仿宋_GB2312"/>
          <w:sz w:val="32"/>
          <w:lang w:val="en-US" w:eastAsia="zh-CN"/>
        </w:rPr>
        <w:t xml:space="preserve">    2.其他情况的说明：本单位2023年无财政省本级专项支出、无一般性转移支付支出、无专项转移支付支出、无举借政府债务情况。</w:t>
      </w:r>
    </w:p>
    <w:p>
      <w:pPr>
        <w:widowControl/>
        <w:spacing w:line="480" w:lineRule="exact"/>
        <w:ind w:firstLine="660"/>
        <w:rPr>
          <w:rFonts w:ascii="黑体" w:hAnsi="黑体" w:eastAsia="黑体" w:cs="Helvetica"/>
          <w:kern w:val="0"/>
          <w:sz w:val="32"/>
          <w:szCs w:val="32"/>
        </w:rPr>
      </w:pPr>
      <w:r>
        <w:rPr>
          <w:rFonts w:hint="eastAsia" w:ascii="黑体" w:hAnsi="黑体" w:eastAsia="黑体" w:cs="Helvetica"/>
          <w:kern w:val="0"/>
          <w:sz w:val="32"/>
          <w:szCs w:val="32"/>
        </w:rPr>
        <w:t>十</w:t>
      </w:r>
      <w:r>
        <w:rPr>
          <w:rFonts w:ascii="黑体" w:hAnsi="黑体" w:eastAsia="黑体" w:cs="Helvetica"/>
          <w:kern w:val="0"/>
          <w:sz w:val="32"/>
          <w:szCs w:val="32"/>
        </w:rPr>
        <w:t>、</w:t>
      </w:r>
      <w:r>
        <w:rPr>
          <w:rFonts w:hint="eastAsia" w:ascii="黑体" w:hAnsi="黑体" w:eastAsia="黑体" w:cs="Helvetica"/>
          <w:kern w:val="0"/>
          <w:sz w:val="32"/>
          <w:szCs w:val="32"/>
        </w:rPr>
        <w:t>专业名词解释</w:t>
      </w:r>
    </w:p>
    <w:p>
      <w:pPr>
        <w:widowControl/>
        <w:spacing w:line="480" w:lineRule="exact"/>
        <w:ind w:firstLine="660"/>
        <w:rPr>
          <w:rFonts w:ascii="仿宋" w:hAnsi="仿宋" w:eastAsia="仿宋" w:cs="Arial"/>
          <w:kern w:val="0"/>
          <w:sz w:val="32"/>
          <w:szCs w:val="32"/>
        </w:rPr>
      </w:pPr>
      <w:r>
        <w:rPr>
          <w:rFonts w:hint="eastAsia" w:ascii="楷体" w:hAnsi="楷体" w:eastAsia="楷体" w:cs="楷体"/>
          <w:b/>
          <w:bCs/>
          <w:kern w:val="0"/>
          <w:sz w:val="32"/>
          <w:szCs w:val="32"/>
        </w:rPr>
        <w:t>1．机关运行经费：</w:t>
      </w:r>
      <w:r>
        <w:rPr>
          <w:rFonts w:hint="eastAsia" w:ascii="仿宋" w:hAnsi="仿宋" w:eastAsia="仿宋" w:cs="Arial"/>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2．“三公”经费：</w:t>
      </w:r>
      <w:r>
        <w:rPr>
          <w:rFonts w:hint="eastAsia" w:ascii="仿宋" w:hAnsi="仿宋" w:eastAsia="仿宋" w:cs="Arial"/>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3．政府采购：</w:t>
      </w:r>
      <w:r>
        <w:rPr>
          <w:rFonts w:hint="eastAsia" w:ascii="仿宋" w:hAnsi="仿宋" w:eastAsia="仿宋" w:cs="Arial"/>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4．财政拨款（补助）收入：</w:t>
      </w:r>
      <w:r>
        <w:rPr>
          <w:rFonts w:hint="eastAsia" w:ascii="仿宋" w:hAnsi="仿宋" w:eastAsia="仿宋" w:cs="Arial"/>
          <w:kern w:val="0"/>
          <w:sz w:val="32"/>
          <w:szCs w:val="32"/>
        </w:rPr>
        <w:t>指从同级财政部门取得的财政预算资金。</w:t>
      </w:r>
    </w:p>
    <w:p>
      <w:pPr>
        <w:widowControl/>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5．其他收入：</w:t>
      </w:r>
      <w:r>
        <w:rPr>
          <w:rFonts w:hint="eastAsia" w:ascii="仿宋" w:hAnsi="仿宋" w:eastAsia="仿宋" w:cs="Arial"/>
          <w:kern w:val="0"/>
          <w:sz w:val="32"/>
          <w:szCs w:val="32"/>
        </w:rPr>
        <w:t>指除上述“财政拨款收入”以外任务相应安排的资金。</w:t>
      </w:r>
    </w:p>
    <w:p>
      <w:pPr>
        <w:widowControl/>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6．基本支出：</w:t>
      </w:r>
      <w:r>
        <w:rPr>
          <w:rFonts w:hint="eastAsia" w:ascii="仿宋" w:hAnsi="仿宋" w:eastAsia="仿宋" w:cs="Arial"/>
          <w:kern w:val="0"/>
          <w:sz w:val="32"/>
          <w:szCs w:val="32"/>
        </w:rPr>
        <w:t>指为保障机构正常运转、完成日常工作任务而发生的人员支出和公用支出。</w:t>
      </w:r>
    </w:p>
    <w:p>
      <w:pPr>
        <w:widowControl/>
        <w:spacing w:line="480" w:lineRule="exact"/>
        <w:ind w:firstLine="642" w:firstLineChars="200"/>
        <w:rPr>
          <w:rFonts w:ascii="仿宋" w:hAnsi="仿宋" w:eastAsia="仿宋" w:cs="Arial"/>
          <w:kern w:val="0"/>
          <w:sz w:val="32"/>
          <w:szCs w:val="32"/>
        </w:rPr>
      </w:pPr>
      <w:r>
        <w:rPr>
          <w:rFonts w:hint="eastAsia" w:ascii="楷体" w:hAnsi="楷体" w:eastAsia="楷体" w:cs="楷体"/>
          <w:b/>
          <w:bCs/>
          <w:kern w:val="0"/>
          <w:sz w:val="32"/>
          <w:szCs w:val="32"/>
        </w:rPr>
        <w:t>7．项目支出：</w:t>
      </w:r>
      <w:r>
        <w:rPr>
          <w:rFonts w:hint="eastAsia" w:ascii="仿宋_GB2312" w:hAnsi="仿宋_GB2312" w:eastAsia="仿宋_GB2312" w:cs="仿宋_GB2312"/>
          <w:bCs/>
          <w:kern w:val="0"/>
          <w:sz w:val="32"/>
          <w:szCs w:val="32"/>
        </w:rPr>
        <w:t>指</w:t>
      </w:r>
      <w:r>
        <w:rPr>
          <w:rFonts w:hint="eastAsia" w:ascii="仿宋" w:hAnsi="仿宋" w:eastAsia="仿宋" w:cs="Arial"/>
          <w:kern w:val="0"/>
          <w:sz w:val="32"/>
          <w:szCs w:val="32"/>
        </w:rPr>
        <w:t>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inherit">
    <w:altName w:val="文泉驿微米黑"/>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Helvetica">
    <w:altName w:val="DejaVu Sans"/>
    <w:panose1 w:val="020B0604020202020204"/>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zg1NjBkMDViYTgxNjY4MjE1NmFiZDAyYjhmYzUifQ=="/>
  </w:docVars>
  <w:rsids>
    <w:rsidRoot w:val="0010135B"/>
    <w:rsid w:val="0007474A"/>
    <w:rsid w:val="000D1028"/>
    <w:rsid w:val="000F1F99"/>
    <w:rsid w:val="0010135B"/>
    <w:rsid w:val="00104384"/>
    <w:rsid w:val="001212FB"/>
    <w:rsid w:val="001F06A4"/>
    <w:rsid w:val="002144B6"/>
    <w:rsid w:val="00295E97"/>
    <w:rsid w:val="0030520C"/>
    <w:rsid w:val="00322A49"/>
    <w:rsid w:val="003E7A9D"/>
    <w:rsid w:val="004503F7"/>
    <w:rsid w:val="004A1740"/>
    <w:rsid w:val="004D0181"/>
    <w:rsid w:val="0051352A"/>
    <w:rsid w:val="00561456"/>
    <w:rsid w:val="0057763A"/>
    <w:rsid w:val="006368CD"/>
    <w:rsid w:val="00683170"/>
    <w:rsid w:val="00711536"/>
    <w:rsid w:val="0074268D"/>
    <w:rsid w:val="00767043"/>
    <w:rsid w:val="007827A9"/>
    <w:rsid w:val="007A559B"/>
    <w:rsid w:val="00803BBA"/>
    <w:rsid w:val="008226AF"/>
    <w:rsid w:val="00825892"/>
    <w:rsid w:val="0096313A"/>
    <w:rsid w:val="00AC2B06"/>
    <w:rsid w:val="00AC4FAF"/>
    <w:rsid w:val="00AE30B8"/>
    <w:rsid w:val="00AE7AD7"/>
    <w:rsid w:val="00B40BD2"/>
    <w:rsid w:val="00BD7A04"/>
    <w:rsid w:val="00C24A40"/>
    <w:rsid w:val="00C61789"/>
    <w:rsid w:val="00C906D2"/>
    <w:rsid w:val="00CC0D29"/>
    <w:rsid w:val="00D87A1D"/>
    <w:rsid w:val="00DF3F63"/>
    <w:rsid w:val="00E25628"/>
    <w:rsid w:val="00E7467E"/>
    <w:rsid w:val="00EB36A7"/>
    <w:rsid w:val="00EB3CB1"/>
    <w:rsid w:val="00EF1D11"/>
    <w:rsid w:val="00F014E5"/>
    <w:rsid w:val="02DB2023"/>
    <w:rsid w:val="04152528"/>
    <w:rsid w:val="1986189C"/>
    <w:rsid w:val="1AA4020B"/>
    <w:rsid w:val="285F2D5E"/>
    <w:rsid w:val="2FBEBF08"/>
    <w:rsid w:val="351C000D"/>
    <w:rsid w:val="35301317"/>
    <w:rsid w:val="3A2B8020"/>
    <w:rsid w:val="45A7032E"/>
    <w:rsid w:val="4DC40DEA"/>
    <w:rsid w:val="51F92090"/>
    <w:rsid w:val="537137C2"/>
    <w:rsid w:val="5AFF63BD"/>
    <w:rsid w:val="5C335AB8"/>
    <w:rsid w:val="5C614348"/>
    <w:rsid w:val="5DFDEFD0"/>
    <w:rsid w:val="63293771"/>
    <w:rsid w:val="64007C8D"/>
    <w:rsid w:val="6D75C725"/>
    <w:rsid w:val="715C2F64"/>
    <w:rsid w:val="72FC40B4"/>
    <w:rsid w:val="73AE64A0"/>
    <w:rsid w:val="A7CE7BFB"/>
    <w:rsid w:val="B5DD50EC"/>
    <w:rsid w:val="BFFE6D0F"/>
    <w:rsid w:val="DB6638FB"/>
    <w:rsid w:val="DFF71090"/>
    <w:rsid w:val="E9BEC7D4"/>
    <w:rsid w:val="EF37AF18"/>
    <w:rsid w:val="F5FB0F1F"/>
    <w:rsid w:val="FBFD6CC7"/>
    <w:rsid w:val="FDFFA74E"/>
    <w:rsid w:val="FF1F56D9"/>
    <w:rsid w:val="FF324AE1"/>
    <w:rsid w:val="FFB8F6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2480</Words>
  <Characters>2632</Characters>
  <Lines>19</Lines>
  <Paragraphs>5</Paragraphs>
  <TotalTime>9</TotalTime>
  <ScaleCrop>false</ScaleCrop>
  <LinksUpToDate>false</LinksUpToDate>
  <CharactersWithSpaces>2668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2022-02-26T18:06:00Z</dcterms:created>
  <dc:creator>曹群豪(拟稿)</dc:creator>
  <cp:lastModifiedBy>uos</cp:lastModifiedBy>
  <cp:lastPrinted>2022-02-25T18:20:00Z</cp:lastPrinted>
  <dcterms:modified xsi:type="dcterms:W3CDTF">2023-02-21T17:52:57Z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544F6AC899B440D09F388F2EB90EE201</vt:lpwstr>
  </property>
</Properties>
</file>