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1"/>
        <w:rPr>
          <w:rFonts w:hint="default" w:ascii="方正小标宋简体" w:hAnsi="inherit" w:eastAsia="方正小标宋简体" w:cs="Helvetica"/>
          <w:color w:val="333333"/>
          <w:kern w:val="0"/>
          <w:sz w:val="44"/>
          <w:szCs w:val="44"/>
        </w:rPr>
      </w:pPr>
      <w:r>
        <w:rPr>
          <w:rFonts w:hint="default" w:ascii="方正小标宋简体" w:hAnsi="inherit" w:eastAsia="方正小标宋简体" w:cs="Helvetica"/>
          <w:color w:val="333333"/>
          <w:kern w:val="0"/>
          <w:sz w:val="44"/>
          <w:szCs w:val="44"/>
        </w:rPr>
        <w:t>湖北省统计局</w:t>
      </w:r>
      <w:r>
        <w:rPr>
          <w:rFonts w:hint="eastAsia" w:ascii="方正小标宋简体" w:hAnsi="inherit" w:eastAsia="方正小标宋简体" w:cs="Helvetica"/>
          <w:color w:val="333333"/>
          <w:kern w:val="0"/>
          <w:sz w:val="44"/>
          <w:szCs w:val="44"/>
          <w:lang w:eastAsia="zh-CN"/>
        </w:rPr>
        <w:t>崇阳</w:t>
      </w:r>
      <w:r>
        <w:rPr>
          <w:rFonts w:hint="default" w:ascii="方正小标宋简体" w:hAnsi="inherit" w:eastAsia="方正小标宋简体" w:cs="Helvetica"/>
          <w:color w:val="333333"/>
          <w:kern w:val="0"/>
          <w:sz w:val="44"/>
          <w:szCs w:val="44"/>
        </w:rPr>
        <w:t>经济社会调查队</w:t>
      </w:r>
    </w:p>
    <w:p>
      <w:pPr>
        <w:widowControl/>
        <w:spacing w:line="560" w:lineRule="exact"/>
        <w:jc w:val="center"/>
        <w:outlineLvl w:val="1"/>
        <w:rPr>
          <w:rFonts w:hint="eastAsia" w:ascii="方正小标宋简体" w:hAnsi="inherit" w:eastAsia="方正小标宋简体" w:cs="Helvetica"/>
          <w:color w:val="333333"/>
          <w:kern w:val="0"/>
          <w:sz w:val="45"/>
          <w:szCs w:val="45"/>
        </w:rPr>
      </w:pPr>
      <w:r>
        <w:rPr>
          <w:rFonts w:hint="eastAsia" w:ascii="方正小标宋简体" w:hAnsi="inherit" w:eastAsia="方正小标宋简体" w:cs="Helvetica"/>
          <w:color w:val="333333"/>
          <w:kern w:val="0"/>
          <w:sz w:val="44"/>
          <w:szCs w:val="44"/>
        </w:rPr>
        <w:t>202</w:t>
      </w:r>
      <w:r>
        <w:rPr>
          <w:rFonts w:hint="eastAsia" w:ascii="方正小标宋简体" w:hAnsi="inherit" w:eastAsia="方正小标宋简体" w:cs="Helvetica"/>
          <w:color w:val="333333"/>
          <w:kern w:val="0"/>
          <w:sz w:val="44"/>
          <w:szCs w:val="44"/>
          <w:lang w:val="en-US" w:eastAsia="zh-CN"/>
        </w:rPr>
        <w:t>3</w:t>
      </w:r>
      <w:r>
        <w:rPr>
          <w:rFonts w:hint="eastAsia" w:ascii="方正小标宋简体" w:hAnsi="inherit" w:eastAsia="方正小标宋简体" w:cs="Helvetica"/>
          <w:color w:val="333333"/>
          <w:kern w:val="0"/>
          <w:sz w:val="44"/>
          <w:szCs w:val="44"/>
        </w:rPr>
        <w:t>年单位预算公开情况说明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lang w:eastAsia="zh-CN"/>
        </w:rPr>
      </w:pPr>
      <w:r>
        <w:rPr>
          <w:rFonts w:hint="eastAsia" w:ascii="仿宋_GB2312" w:hAnsi="仿宋_GB2312" w:eastAsia="仿宋_GB2312" w:cs="仿宋_GB2312"/>
          <w:b/>
          <w:bCs/>
          <w:color w:val="333333"/>
          <w:kern w:val="0"/>
          <w:sz w:val="32"/>
          <w:szCs w:val="32"/>
        </w:rPr>
        <w:t>一、单位主要职责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二、机构设置情况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三、预算收支</w:t>
      </w:r>
      <w:r>
        <w:rPr>
          <w:rFonts w:hint="eastAsia" w:ascii="仿宋_GB2312" w:hAnsi="仿宋_GB2312" w:eastAsia="仿宋_GB2312" w:cs="仿宋_GB2312"/>
          <w:b/>
          <w:bCs/>
          <w:color w:val="333333"/>
          <w:kern w:val="0"/>
          <w:sz w:val="32"/>
          <w:szCs w:val="32"/>
          <w:lang w:eastAsia="zh-CN"/>
        </w:rPr>
        <w:t>安排</w:t>
      </w:r>
      <w:r>
        <w:rPr>
          <w:rFonts w:hint="eastAsia" w:ascii="仿宋_GB2312" w:hAnsi="仿宋_GB2312" w:eastAsia="仿宋_GB2312" w:cs="仿宋_GB2312"/>
          <w:b/>
          <w:bCs/>
          <w:color w:val="333333"/>
          <w:kern w:val="0"/>
          <w:sz w:val="32"/>
          <w:szCs w:val="32"/>
        </w:rPr>
        <w:t>及增减变化情况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四、机关运行经费</w:t>
      </w:r>
      <w:r>
        <w:rPr>
          <w:rFonts w:hint="eastAsia" w:ascii="仿宋_GB2312" w:hAnsi="仿宋_GB2312" w:eastAsia="仿宋_GB2312" w:cs="仿宋_GB2312"/>
          <w:b/>
          <w:bCs/>
          <w:color w:val="333333"/>
          <w:kern w:val="0"/>
          <w:sz w:val="32"/>
          <w:szCs w:val="32"/>
          <w:lang w:eastAsia="zh-CN"/>
        </w:rPr>
        <w:t>安排</w:t>
      </w:r>
      <w:r>
        <w:rPr>
          <w:rFonts w:hint="eastAsia" w:ascii="仿宋_GB2312" w:hAnsi="仿宋_GB2312" w:eastAsia="仿宋_GB2312" w:cs="仿宋_GB2312"/>
          <w:b/>
          <w:bCs/>
          <w:color w:val="333333"/>
          <w:kern w:val="0"/>
          <w:sz w:val="32"/>
          <w:szCs w:val="32"/>
        </w:rPr>
        <w:t>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五、一般公共预算“三公”经费及增减变化情况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六、政府采购预算安排情况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七、国有资产占用情况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八、重点项目预算绩效情况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九、其他需要说明的情况</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十、名词解释</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kern w:val="0"/>
          <w:sz w:val="32"/>
          <w:szCs w:val="32"/>
          <w:lang w:eastAsia="zh-CN"/>
          <w14:textFill>
            <w14:solidFill>
              <w14:schemeClr w14:val="tx1"/>
            </w14:solidFill>
          </w14:textFill>
        </w:rPr>
        <w:t>单位主要职责</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eastAsia="zh-CN"/>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二、</w:t>
      </w:r>
      <w:r>
        <w:rPr>
          <w:rFonts w:hint="eastAsia" w:ascii="黑体" w:hAnsi="黑体" w:eastAsia="黑体" w:cs="黑体"/>
          <w:b w:val="0"/>
          <w:bCs w:val="0"/>
          <w:color w:val="000000" w:themeColor="text1"/>
          <w:kern w:val="0"/>
          <w:sz w:val="32"/>
          <w:szCs w:val="32"/>
          <w:lang w:eastAsia="zh-CN"/>
          <w14:textFill>
            <w14:solidFill>
              <w14:schemeClr w14:val="tx1"/>
            </w14:solidFill>
          </w14:textFill>
        </w:rPr>
        <w:t>机构设置情况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我单位设</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个内设机构：调查监测一科、调查监测二科。</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调查监测一科的主要职责是:</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lang w:eastAsia="zh-CN"/>
          <w14:textFill>
            <w14:solidFill>
              <w14:schemeClr w14:val="tx1"/>
            </w14:solidFill>
          </w14:textFill>
        </w:rPr>
        <w:t>调查监测二科的主要职责是:</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eastAsia="zh-CN"/>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三、</w:t>
      </w:r>
      <w:r>
        <w:rPr>
          <w:rFonts w:hint="eastAsia" w:ascii="黑体" w:hAnsi="黑体" w:eastAsia="黑体" w:cs="黑体"/>
          <w:b w:val="0"/>
          <w:bCs w:val="0"/>
          <w:color w:val="000000" w:themeColor="text1"/>
          <w:kern w:val="0"/>
          <w:sz w:val="32"/>
          <w:szCs w:val="32"/>
          <w:lang w:eastAsia="zh-CN"/>
          <w14:textFill>
            <w14:solidFill>
              <w14:schemeClr w14:val="tx1"/>
            </w14:solidFill>
          </w14:textFill>
        </w:rPr>
        <w:t>预算收支安排及增减变化情况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（一）预算收入情况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年单位预算收入为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123.64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，比</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上年</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增加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44.64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增加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56.51%。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其中，经费拨款</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123.64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万元，占本年收入的100%，无上年结转经费和其他收入预算。</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收入增加原因：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经费拨款增加44.64万元</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lang w:eastAsia="zh-CN"/>
          <w14:textFill>
            <w14:solidFill>
              <w14:schemeClr w14:val="tx1"/>
            </w14:solidFill>
          </w14:textFill>
        </w:rPr>
        <w:t>（二）预算支出情况</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202</w:t>
      </w:r>
      <w:r>
        <w:rPr>
          <w:rFonts w:hint="eastAsia" w:ascii="仿宋_GB2312" w:hAnsi="仿宋_GB2312" w:eastAsia="仿宋_GB2312" w:cs="仿宋_GB2312"/>
          <w:b w:val="0"/>
          <w:bCs w:val="0"/>
          <w:color w:val="000000"/>
          <w:kern w:val="0"/>
          <w:sz w:val="32"/>
          <w:szCs w:val="32"/>
          <w:lang w:val="en-US" w:eastAsia="zh-CN"/>
        </w:rPr>
        <w:t>3</w:t>
      </w:r>
      <w:r>
        <w:rPr>
          <w:rFonts w:hint="eastAsia" w:ascii="仿宋_GB2312" w:hAnsi="仿宋_GB2312" w:eastAsia="仿宋_GB2312" w:cs="仿宋_GB2312"/>
          <w:b w:val="0"/>
          <w:bCs w:val="0"/>
          <w:color w:val="000000"/>
          <w:kern w:val="0"/>
          <w:sz w:val="32"/>
          <w:szCs w:val="32"/>
        </w:rPr>
        <w:t>年单位预算支出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123.64</w:t>
      </w:r>
      <w:r>
        <w:rPr>
          <w:rFonts w:hint="eastAsia" w:ascii="仿宋_GB2312" w:hAnsi="仿宋_GB2312" w:eastAsia="仿宋_GB2312" w:cs="仿宋_GB2312"/>
          <w:b w:val="0"/>
          <w:bCs w:val="0"/>
          <w:color w:val="000000"/>
          <w:kern w:val="0"/>
          <w:sz w:val="32"/>
          <w:szCs w:val="32"/>
        </w:rPr>
        <w:t>万元。其中，基本支出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111.64</w:t>
      </w:r>
      <w:r>
        <w:rPr>
          <w:rFonts w:hint="eastAsia" w:ascii="仿宋_GB2312" w:hAnsi="仿宋_GB2312" w:eastAsia="仿宋_GB2312" w:cs="仿宋_GB2312"/>
          <w:b w:val="0"/>
          <w:bCs w:val="0"/>
          <w:color w:val="000000"/>
          <w:kern w:val="0"/>
          <w:sz w:val="32"/>
          <w:szCs w:val="32"/>
        </w:rPr>
        <w:t>万元，占总支出的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90.29</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项目支出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万元，占总支出的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9.71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kern w:val="0"/>
          <w:sz w:val="32"/>
          <w:szCs w:val="32"/>
        </w:rPr>
        <w:t>本年支出构成为：</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一般公共服务支出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92.80</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万元，占本年支出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75.06</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kern w:val="0"/>
          <w:sz w:val="32"/>
          <w:szCs w:val="32"/>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社会保障和就业支出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24.64</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万元，占本年支出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19.93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；住房保障支出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6.2</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万元，占本年支出</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5.01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kern w:val="0"/>
          <w:sz w:val="32"/>
          <w:szCs w:val="32"/>
        </w:rPr>
        <w:t xml:space="preserve">    </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支出增加</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原因：主要是基本工资调标与绩效的支出增加。</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四、机关运行经费安排情况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202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我单位</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机关运行经费预算总额为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19</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14:textFill>
            <w14:solidFill>
              <w14:schemeClr w14:val="tx1"/>
            </w14:solidFill>
          </w14:textFill>
        </w:rPr>
        <w:t>全部为商品和服务支出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。日常公用支出</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比上年增加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万元，增加5</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8.33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增加</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原因</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是</w:t>
      </w:r>
      <w:r>
        <w:rPr>
          <w:rFonts w:hint="eastAsia" w:ascii="仿宋_GB2312" w:hAnsi="仿宋_GB2312" w:eastAsia="仿宋_GB2312" w:cs="仿宋_GB2312"/>
          <w:bCs/>
          <w:kern w:val="0"/>
          <w:sz w:val="32"/>
          <w:szCs w:val="32"/>
          <w:lang w:val="en-US" w:eastAsia="zh-CN"/>
        </w:rPr>
        <w:t>2023年开展五经普需增加培训费用、办公耗材费用及下乡租车费用等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机关运行经费分项为：办公费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万元，印刷费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万元，水电费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0.76</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万元，差旅费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0.47</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万元，工会经费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1.5</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万元，福利费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万元，其他交通费</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万元，其他商品和服务支出</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2.72</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万元</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，物业管理费</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0.45万元，培训费1.8万元。</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auto"/>
          <w:kern w:val="0"/>
          <w:sz w:val="32"/>
          <w:szCs w:val="32"/>
          <w:lang w:eastAsia="zh-CN"/>
        </w:rPr>
        <w:t>一般公共预算“三公”经费及增减变化情况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2023年“三公”经费预算总额0万元，与上年持平，明细如下：</w:t>
      </w:r>
    </w:p>
    <w:p>
      <w:pPr>
        <w:pStyle w:val="3"/>
        <w:keepNext w:val="0"/>
        <w:keepLines w:val="0"/>
        <w:pageBreakBefore w:val="0"/>
        <w:shd w:val="clear" w:color="auto" w:fill="FFFFFF"/>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1、因公出国（境）费0万元，与上年持平。</w:t>
      </w:r>
    </w:p>
    <w:p>
      <w:pPr>
        <w:pStyle w:val="3"/>
        <w:keepNext w:val="0"/>
        <w:keepLines w:val="0"/>
        <w:pageBreakBefore w:val="0"/>
        <w:shd w:val="clear" w:color="auto" w:fill="FFFFFF"/>
        <w:kinsoku/>
        <w:wordWrap/>
        <w:overflowPunct/>
        <w:topLinePunct w:val="0"/>
        <w:autoSpaceDE/>
        <w:autoSpaceDN/>
        <w:bidi w:val="0"/>
        <w:adjustRightInd w:val="0"/>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2、公务接待费0万元，与上年持平。</w:t>
      </w:r>
    </w:p>
    <w:p>
      <w:pPr>
        <w:pStyle w:val="3"/>
        <w:keepNext w:val="0"/>
        <w:keepLines w:val="0"/>
        <w:pageBreakBefore w:val="0"/>
        <w:shd w:val="clear" w:color="auto" w:fill="FFFFFF"/>
        <w:kinsoku/>
        <w:wordWrap/>
        <w:overflowPunct/>
        <w:topLinePunct w:val="0"/>
        <w:autoSpaceDE/>
        <w:autoSpaceDN/>
        <w:bidi w:val="0"/>
        <w:adjustRightInd w:val="0"/>
        <w:snapToGrid/>
        <w:spacing w:before="0" w:beforeLines="0" w:beforeAutospacing="0" w:after="0" w:afterLines="0" w:afterAutospacing="0"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3、公务用车购置及运行费0万元，与上年持平。</w:t>
      </w:r>
    </w:p>
    <w:p>
      <w:pPr>
        <w:pStyle w:val="3"/>
        <w:keepNext w:val="0"/>
        <w:keepLines w:val="0"/>
        <w:pageBreakBefore w:val="0"/>
        <w:shd w:val="clear" w:color="auto" w:fill="FFFFFF"/>
        <w:kinsoku/>
        <w:wordWrap/>
        <w:overflowPunct/>
        <w:topLinePunct w:val="0"/>
        <w:autoSpaceDE/>
        <w:autoSpaceDN/>
        <w:bidi w:val="0"/>
        <w:adjustRightInd w:val="0"/>
        <w:snapToGrid/>
        <w:spacing w:before="0" w:beforeLines="0" w:beforeAutospacing="0" w:after="0" w:afterLines="0" w:afterAutospacing="0" w:line="240" w:lineRule="auto"/>
        <w:ind w:left="0"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bidi="ar-SA"/>
          <w14:textFill>
            <w14:solidFill>
              <w14:schemeClr w14:val="tx1"/>
            </w14:solidFill>
          </w14:textFill>
        </w:rPr>
        <w:t>我单位无公务用车。</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lang w:eastAsia="zh-CN"/>
          <w14:textFill>
            <w14:solidFill>
              <w14:schemeClr w14:val="tx1"/>
            </w14:solidFill>
          </w14:textFill>
        </w:rPr>
      </w:pPr>
      <w:r>
        <w:rPr>
          <w:rFonts w:hint="eastAsia" w:ascii="黑体" w:hAnsi="黑体" w:eastAsia="黑体" w:cs="黑体"/>
          <w:b w:val="0"/>
          <w:bCs w:val="0"/>
          <w:color w:val="auto"/>
          <w:kern w:val="0"/>
          <w:sz w:val="32"/>
          <w:szCs w:val="32"/>
          <w:lang w:eastAsia="zh-CN"/>
        </w:rPr>
        <w:t>六</w:t>
      </w: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000000" w:themeColor="text1"/>
          <w:kern w:val="0"/>
          <w:sz w:val="32"/>
          <w:szCs w:val="32"/>
          <w14:textFill>
            <w14:solidFill>
              <w14:schemeClr w14:val="tx1"/>
            </w14:solidFill>
          </w14:textFill>
        </w:rPr>
        <w:t>政府采购</w:t>
      </w:r>
      <w:r>
        <w:rPr>
          <w:rFonts w:hint="eastAsia" w:ascii="黑体" w:hAnsi="黑体" w:eastAsia="黑体" w:cs="黑体"/>
          <w:b w:val="0"/>
          <w:bCs w:val="0"/>
          <w:color w:val="000000" w:themeColor="text1"/>
          <w:kern w:val="0"/>
          <w:sz w:val="32"/>
          <w:szCs w:val="32"/>
          <w:lang w:eastAsia="zh-CN"/>
          <w14:textFill>
            <w14:solidFill>
              <w14:schemeClr w14:val="tx1"/>
            </w14:solidFill>
          </w14:textFill>
        </w:rPr>
        <w:t>安排情况说明</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我单位政府采购工作由省统计局统一管理，按照省财政要求办理政府采购业务，我单位未单独安排政府采购预算。</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auto"/>
          <w:kern w:val="0"/>
          <w:sz w:val="32"/>
          <w:szCs w:val="32"/>
          <w:lang w:eastAsia="zh-CN"/>
        </w:rPr>
        <w:t>七</w:t>
      </w: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000000" w:themeColor="text1"/>
          <w:kern w:val="0"/>
          <w:sz w:val="32"/>
          <w:szCs w:val="32"/>
          <w14:textFill>
            <w14:solidFill>
              <w14:schemeClr w14:val="tx1"/>
            </w14:solidFill>
          </w14:textFill>
        </w:rPr>
        <w:t>国有资产占用情况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我单位</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固定资产均由</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县</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统计局机关统一管理，统一按照省</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市县</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财政要求，管理核算国有资产，</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我单位</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目前</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未</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单独核算国有资产。</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auto"/>
          <w:kern w:val="0"/>
          <w:sz w:val="32"/>
          <w:szCs w:val="32"/>
          <w:lang w:eastAsia="zh-CN"/>
        </w:rPr>
        <w:t>八</w:t>
      </w: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000000" w:themeColor="text1"/>
          <w:kern w:val="0"/>
          <w:sz w:val="32"/>
          <w:szCs w:val="32"/>
          <w:lang w:eastAsia="zh-CN"/>
          <w14:textFill>
            <w14:solidFill>
              <w14:schemeClr w14:val="tx1"/>
            </w14:solidFill>
          </w14:textFill>
        </w:rPr>
        <w:t>重点项目</w:t>
      </w:r>
      <w:r>
        <w:rPr>
          <w:rFonts w:hint="eastAsia" w:ascii="黑体" w:hAnsi="黑体" w:eastAsia="黑体" w:cs="黑体"/>
          <w:b w:val="0"/>
          <w:bCs w:val="0"/>
          <w:color w:val="000000" w:themeColor="text1"/>
          <w:kern w:val="0"/>
          <w:sz w:val="32"/>
          <w:szCs w:val="32"/>
          <w14:textFill>
            <w14:solidFill>
              <w14:schemeClr w14:val="tx1"/>
            </w14:solidFill>
          </w14:textFill>
        </w:rPr>
        <w:t>预算绩效情况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Cs/>
          <w:kern w:val="0"/>
          <w:sz w:val="32"/>
          <w:szCs w:val="32"/>
        </w:rPr>
        <w:t>“全省统计执法专项经费”主要内容是：一是开展统计执法宣传；二是开展执法检查、督办以及数据质量抽查；三是其他应急执法检查和专项检查任务；四是受</w:t>
      </w:r>
      <w:r>
        <w:rPr>
          <w:rFonts w:hint="eastAsia" w:ascii="仿宋_GB2312" w:hAnsi="仿宋_GB2312" w:eastAsia="仿宋_GB2312" w:cs="仿宋_GB2312"/>
          <w:bCs/>
          <w:kern w:val="0"/>
          <w:sz w:val="32"/>
          <w:szCs w:val="32"/>
          <w:lang w:eastAsia="zh-CN"/>
        </w:rPr>
        <w:t>市</w:t>
      </w:r>
      <w:r>
        <w:rPr>
          <w:rFonts w:hint="eastAsia" w:ascii="仿宋_GB2312" w:hAnsi="仿宋_GB2312" w:eastAsia="仿宋_GB2312" w:cs="仿宋_GB2312"/>
          <w:bCs/>
          <w:kern w:val="0"/>
          <w:sz w:val="32"/>
          <w:szCs w:val="32"/>
        </w:rPr>
        <w:t>局委托开展相关的执法检查任务</w:t>
      </w:r>
      <w:r>
        <w:rPr>
          <w:rFonts w:hint="eastAsia" w:ascii="仿宋_GB2312" w:hAnsi="仿宋_GB2312" w:eastAsia="仿宋_GB2312" w:cs="仿宋_GB2312"/>
          <w:bCs/>
          <w:kern w:val="0"/>
          <w:sz w:val="32"/>
          <w:szCs w:val="32"/>
          <w:lang w:eastAsia="zh-CN"/>
        </w:rPr>
        <w:t>。</w:t>
      </w:r>
      <w:r>
        <w:rPr>
          <w:rFonts w:hint="eastAsia" w:ascii="仿宋" w:hAnsi="仿宋" w:eastAsia="仿宋" w:cs="仿宋"/>
          <w:b w:val="0"/>
          <w:bCs w:val="0"/>
          <w:color w:val="000000" w:themeColor="text1"/>
          <w:kern w:val="0"/>
          <w:sz w:val="32"/>
          <w:szCs w:val="32"/>
          <w14:textFill>
            <w14:solidFill>
              <w14:schemeClr w14:val="tx1"/>
            </w14:solidFill>
          </w14:textFill>
        </w:rPr>
        <w:t>202</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3</w:t>
      </w:r>
      <w:r>
        <w:rPr>
          <w:rFonts w:hint="eastAsia" w:ascii="仿宋" w:hAnsi="仿宋" w:eastAsia="仿宋" w:cs="仿宋"/>
          <w:b w:val="0"/>
          <w:bCs w:val="0"/>
          <w:color w:val="000000" w:themeColor="text1"/>
          <w:kern w:val="0"/>
          <w:sz w:val="32"/>
          <w:szCs w:val="32"/>
          <w14:textFill>
            <w14:solidFill>
              <w14:schemeClr w14:val="tx1"/>
            </w14:solidFill>
          </w14:textFill>
        </w:rPr>
        <w:t>年预算安排</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12</w:t>
      </w:r>
      <w:r>
        <w:rPr>
          <w:rFonts w:hint="eastAsia" w:ascii="仿宋" w:hAnsi="仿宋" w:eastAsia="仿宋" w:cs="仿宋"/>
          <w:b w:val="0"/>
          <w:bCs w:val="0"/>
          <w:color w:val="000000" w:themeColor="text1"/>
          <w:kern w:val="0"/>
          <w:sz w:val="32"/>
          <w:szCs w:val="32"/>
          <w14:textFill>
            <w14:solidFill>
              <w14:schemeClr w14:val="tx1"/>
            </w14:solidFill>
          </w14:textFill>
        </w:rPr>
        <w:t>万元，全部为当年一般公共预算财政拨款。</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 w:hAnsi="仿宋" w:eastAsia="仿宋" w:cs="仿宋"/>
          <w:b w:val="0"/>
          <w:bCs w:val="0"/>
          <w:color w:val="000000" w:themeColor="text1"/>
          <w:kern w:val="0"/>
          <w:sz w:val="32"/>
          <w:szCs w:val="32"/>
          <w14:textFill>
            <w14:solidFill>
              <w14:schemeClr w14:val="tx1"/>
            </w14:solidFill>
          </w14:textFill>
        </w:rPr>
        <w:t>202</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3</w:t>
      </w:r>
      <w:r>
        <w:rPr>
          <w:rFonts w:hint="eastAsia" w:ascii="仿宋" w:hAnsi="仿宋" w:eastAsia="仿宋" w:cs="仿宋"/>
          <w:b w:val="0"/>
          <w:bCs w:val="0"/>
          <w:color w:val="000000" w:themeColor="text1"/>
          <w:kern w:val="0"/>
          <w:sz w:val="32"/>
          <w:szCs w:val="32"/>
          <w14:textFill>
            <w14:solidFill>
              <w14:schemeClr w14:val="tx1"/>
            </w14:solidFill>
          </w14:textFill>
        </w:rPr>
        <w:t>年度项目绩效总目标是：</w:t>
      </w:r>
      <w:r>
        <w:rPr>
          <w:rFonts w:hint="eastAsia" w:ascii="仿宋_GB2312" w:hAnsi="仿宋_GB2312" w:eastAsia="仿宋_GB2312" w:cs="仿宋_GB2312"/>
          <w:bCs/>
          <w:kern w:val="0"/>
          <w:sz w:val="32"/>
          <w:szCs w:val="32"/>
        </w:rPr>
        <w:t>健全统计执法机制，强化统计基层基础工作建设，完成全</w:t>
      </w:r>
      <w:r>
        <w:rPr>
          <w:rFonts w:hint="eastAsia" w:ascii="仿宋_GB2312" w:hAnsi="仿宋_GB2312" w:eastAsia="仿宋_GB2312" w:cs="仿宋_GB2312"/>
          <w:bCs/>
          <w:kern w:val="0"/>
          <w:sz w:val="32"/>
          <w:szCs w:val="32"/>
          <w:lang w:eastAsia="zh-CN"/>
        </w:rPr>
        <w:t>县</w:t>
      </w:r>
      <w:r>
        <w:rPr>
          <w:rFonts w:hint="eastAsia" w:ascii="仿宋_GB2312" w:hAnsi="仿宋_GB2312" w:eastAsia="仿宋_GB2312" w:cs="仿宋_GB2312"/>
          <w:bCs/>
          <w:kern w:val="0"/>
          <w:sz w:val="32"/>
          <w:szCs w:val="32"/>
        </w:rPr>
        <w:t>地方统计调查数据的质量监测和核查工作，严肃整治统计上的弄虚作假行为；开展</w:t>
      </w:r>
      <w:r>
        <w:rPr>
          <w:rFonts w:hint="eastAsia" w:ascii="仿宋_GB2312" w:hAnsi="仿宋_GB2312" w:eastAsia="仿宋_GB2312" w:cs="仿宋_GB2312"/>
          <w:bCs/>
          <w:kern w:val="0"/>
          <w:sz w:val="32"/>
          <w:szCs w:val="32"/>
          <w:lang w:eastAsia="zh-CN"/>
        </w:rPr>
        <w:t>崇阳县</w:t>
      </w:r>
      <w:r>
        <w:rPr>
          <w:rFonts w:hint="eastAsia" w:ascii="仿宋_GB2312" w:hAnsi="仿宋_GB2312" w:eastAsia="仿宋_GB2312" w:cs="仿宋_GB2312"/>
          <w:bCs/>
          <w:kern w:val="0"/>
          <w:sz w:val="32"/>
          <w:szCs w:val="32"/>
        </w:rPr>
        <w:t>执法业务培训、宣传、统计调查数据核查等工作，确保数据质量，并及时将统计数据上报</w:t>
      </w:r>
      <w:r>
        <w:rPr>
          <w:rFonts w:hint="eastAsia" w:ascii="仿宋_GB2312" w:hAnsi="仿宋_GB2312" w:eastAsia="仿宋_GB2312" w:cs="仿宋_GB2312"/>
          <w:bCs/>
          <w:kern w:val="0"/>
          <w:sz w:val="32"/>
          <w:szCs w:val="32"/>
          <w:lang w:eastAsia="zh-CN"/>
        </w:rPr>
        <w:t>市</w:t>
      </w:r>
      <w:r>
        <w:rPr>
          <w:rFonts w:hint="eastAsia" w:ascii="仿宋_GB2312" w:hAnsi="仿宋_GB2312" w:eastAsia="仿宋_GB2312" w:cs="仿宋_GB2312"/>
          <w:bCs/>
          <w:kern w:val="0"/>
          <w:sz w:val="32"/>
          <w:szCs w:val="32"/>
        </w:rPr>
        <w:t>局。</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 w:hAnsi="仿宋" w:eastAsia="仿宋" w:cs="仿宋"/>
          <w:b w:val="0"/>
          <w:bCs w:val="0"/>
          <w:color w:val="000000" w:themeColor="text1"/>
          <w:kern w:val="0"/>
          <w:sz w:val="32"/>
          <w:szCs w:val="32"/>
          <w14:textFill>
            <w14:solidFill>
              <w14:schemeClr w14:val="tx1"/>
            </w14:solidFill>
          </w14:textFill>
        </w:rPr>
        <w:t>产出指标：</w:t>
      </w:r>
      <w:r>
        <w:rPr>
          <w:rFonts w:hint="eastAsia" w:ascii="仿宋_GB2312" w:hAnsi="仿宋_GB2312" w:eastAsia="仿宋_GB2312" w:cs="仿宋_GB2312"/>
          <w:bCs/>
          <w:kern w:val="0"/>
          <w:sz w:val="32"/>
          <w:szCs w:val="32"/>
        </w:rPr>
        <w:t>执法培训完成率≥100%；数据质量核查频次为4</w:t>
      </w:r>
      <w:r>
        <w:rPr>
          <w:rFonts w:hint="eastAsia" w:ascii="仿宋_GB2312" w:hAnsi="仿宋_GB2312" w:eastAsia="仿宋_GB2312" w:cs="仿宋_GB2312"/>
          <w:bCs/>
          <w:kern w:val="0"/>
          <w:sz w:val="32"/>
          <w:szCs w:val="32"/>
          <w:lang w:eastAsia="zh-CN"/>
        </w:rPr>
        <w:t>次</w:t>
      </w:r>
      <w:r>
        <w:rPr>
          <w:rFonts w:hint="eastAsia" w:ascii="仿宋_GB2312" w:hAnsi="仿宋_GB2312" w:eastAsia="仿宋_GB2312" w:cs="仿宋_GB2312"/>
          <w:bCs/>
          <w:kern w:val="0"/>
          <w:sz w:val="32"/>
          <w:szCs w:val="32"/>
        </w:rPr>
        <w:t>每</w:t>
      </w:r>
      <w:r>
        <w:rPr>
          <w:rFonts w:hint="eastAsia" w:ascii="仿宋_GB2312" w:hAnsi="仿宋_GB2312" w:eastAsia="仿宋_GB2312" w:cs="仿宋_GB2312"/>
          <w:bCs/>
          <w:kern w:val="0"/>
          <w:sz w:val="32"/>
          <w:szCs w:val="32"/>
          <w:lang w:eastAsia="zh-CN"/>
        </w:rPr>
        <w:t>年</w:t>
      </w:r>
      <w:r>
        <w:rPr>
          <w:rFonts w:hint="eastAsia" w:ascii="仿宋_GB2312" w:hAnsi="仿宋_GB2312" w:eastAsia="仿宋_GB2312" w:cs="仿宋_GB2312"/>
          <w:bCs/>
          <w:kern w:val="0"/>
          <w:sz w:val="32"/>
          <w:szCs w:val="32"/>
        </w:rPr>
        <w:t>;统计执法调研完成率100%，结果上报及时性为上报及时。结果公布时间为12月。</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满意度指标：政府及社会公众满意度≥85%.</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效益指标：统计执法工作保障度为有效保障。</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九、其他需要说明的情况</w:t>
      </w:r>
    </w:p>
    <w:p>
      <w:pPr>
        <w:widowControl/>
        <w:spacing w:line="560" w:lineRule="exact"/>
        <w:ind w:firstLine="640" w:firstLineChars="200"/>
        <w:rPr>
          <w:rFonts w:ascii="宋体" w:hAnsi="宋体" w:eastAsia="宋体" w:cs="宋体"/>
          <w:sz w:val="24"/>
          <w:szCs w:val="24"/>
        </w:rPr>
      </w:pPr>
      <w:r>
        <w:rPr>
          <w:rFonts w:hint="eastAsia" w:ascii="仿宋" w:hAnsi="仿宋" w:eastAsia="仿宋" w:cs="仿宋_GB2312"/>
          <w:bCs/>
          <w:kern w:val="0"/>
          <w:sz w:val="32"/>
          <w:szCs w:val="32"/>
        </w:rPr>
        <w:t>1.对空表的说明：附表7一般公共预算“三公”经费支出表，本单位2023年</w:t>
      </w:r>
      <w:r>
        <w:rPr>
          <w:rFonts w:hint="eastAsia" w:ascii="仿宋" w:hAnsi="仿宋" w:eastAsia="仿宋" w:cs="仿宋_GB2312"/>
          <w:bCs/>
          <w:kern w:val="0"/>
          <w:sz w:val="32"/>
          <w:szCs w:val="32"/>
          <w:lang w:val="en-US" w:eastAsia="zh-CN"/>
        </w:rPr>
        <w:t>无</w:t>
      </w:r>
      <w:r>
        <w:rPr>
          <w:rFonts w:hint="eastAsia" w:ascii="仿宋" w:hAnsi="仿宋" w:eastAsia="仿宋" w:cs="仿宋_GB2312"/>
          <w:bCs/>
          <w:kern w:val="0"/>
          <w:sz w:val="32"/>
          <w:szCs w:val="32"/>
        </w:rPr>
        <w:t>“三公”经费支出，此表为空表。</w:t>
      </w:r>
      <w:r>
        <w:rPr>
          <w:rFonts w:hint="eastAsia" w:ascii="仿宋" w:hAnsi="仿宋" w:eastAsia="仿宋" w:cs="仿宋"/>
          <w:sz w:val="32"/>
          <w:szCs w:val="32"/>
          <w:lang w:val="en-US" w:eastAsia="zh-CN"/>
        </w:rPr>
        <w:t>附表8政府性基金预算支出表，本单位2023年无此类支出，此表为空表。</w:t>
      </w:r>
    </w:p>
    <w:p>
      <w:pPr>
        <w:widowControl/>
        <w:spacing w:line="560" w:lineRule="exact"/>
        <w:ind w:firstLine="640" w:firstLineChars="200"/>
        <w:rPr>
          <w:rFonts w:hint="eastAsia" w:ascii="仿宋" w:hAnsi="仿宋" w:eastAsia="仿宋" w:cs="仿宋_GB2312"/>
          <w:bCs/>
          <w:kern w:val="0"/>
          <w:sz w:val="32"/>
          <w:szCs w:val="32"/>
        </w:rPr>
      </w:pPr>
      <w:r>
        <w:rPr>
          <w:rFonts w:hint="eastAsia" w:ascii="仿宋" w:hAnsi="仿宋" w:eastAsia="仿宋" w:cs="仿宋_GB2312"/>
          <w:bCs/>
          <w:kern w:val="0"/>
          <w:sz w:val="32"/>
          <w:szCs w:val="32"/>
        </w:rPr>
        <w:t>2.其他情况的说明：本单位2023年无财政省本级专项支出、无一般性转移支付支出、无专项转移支付支出、无举借政府债务情况。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十、名词解释</w:t>
      </w:r>
    </w:p>
    <w:p>
      <w:pPr>
        <w:widowControl/>
        <w:spacing w:line="520" w:lineRule="exact"/>
        <w:ind w:firstLine="660"/>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w:t>
      </w:r>
      <w:r>
        <w:rPr>
          <w:rFonts w:hint="eastAsia" w:ascii="仿宋_GB2312" w:hAnsi="仿宋_GB2312" w:eastAsia="仿宋_GB2312" w:cs="仿宋_GB2312"/>
          <w:bCs/>
          <w:kern w:val="0"/>
          <w:sz w:val="32"/>
          <w:szCs w:val="32"/>
        </w:rPr>
        <w:t>及其他费用。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w:t>
      </w:r>
      <w:r>
        <w:rPr>
          <w:rFonts w:hint="eastAsia" w:ascii="仿宋_GB2312" w:hAnsi="仿宋_GB2312" w:eastAsia="仿宋_GB2312" w:cs="仿宋_GB2312"/>
          <w:bCs/>
          <w:kern w:val="0"/>
          <w:sz w:val="32"/>
          <w:szCs w:val="32"/>
        </w:rPr>
        <w:t>和公务接待费。其中，因公出国（境）费用反映单位公务出国（境）的国际旅费、国外城市间交通费、住宿费</w:t>
      </w:r>
      <w:bookmarkStart w:id="0" w:name="_GoBack"/>
      <w:bookmarkEnd w:id="0"/>
      <w:r>
        <w:rPr>
          <w:rFonts w:hint="eastAsia" w:ascii="仿宋_GB2312" w:hAnsi="仿宋_GB2312" w:eastAsia="仿宋_GB2312" w:cs="仿宋_GB2312"/>
          <w:bCs/>
          <w:kern w:val="0"/>
          <w:sz w:val="32"/>
          <w:szCs w:val="32"/>
        </w:rPr>
        <w:t>、伙食费、培训费、公杂费等支出；公务用车购置及运行费</w:t>
      </w:r>
      <w:r>
        <w:rPr>
          <w:rFonts w:hint="eastAsia" w:ascii="仿宋_GB2312" w:hAnsi="仿宋_GB2312" w:eastAsia="仿宋_GB2312" w:cs="仿宋_GB2312"/>
          <w:bCs/>
          <w:kern w:val="0"/>
          <w:sz w:val="32"/>
          <w:szCs w:val="32"/>
        </w:rPr>
        <w:t>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spacing w:line="560" w:lineRule="exact"/>
        <w:ind w:firstLine="643"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val="0"/>
        <w:snapToGrid/>
        <w:spacing w:line="560" w:lineRule="exact"/>
        <w:ind w:firstLine="480"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inherit">
    <w:altName w:val="仿宋"/>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NGFjYzkyYjFjMTg5YmI4ZDA0Y2I5YWRmMWEyOGMifQ=="/>
  </w:docVars>
  <w:rsids>
    <w:rsidRoot w:val="0010135B"/>
    <w:rsid w:val="0010135B"/>
    <w:rsid w:val="0030520C"/>
    <w:rsid w:val="0057763A"/>
    <w:rsid w:val="007827A9"/>
    <w:rsid w:val="0096313A"/>
    <w:rsid w:val="01684DB4"/>
    <w:rsid w:val="02A61AE2"/>
    <w:rsid w:val="02AA5B00"/>
    <w:rsid w:val="038B1504"/>
    <w:rsid w:val="03C3786E"/>
    <w:rsid w:val="03F56CD5"/>
    <w:rsid w:val="04460CA7"/>
    <w:rsid w:val="0521514E"/>
    <w:rsid w:val="05BC3FC4"/>
    <w:rsid w:val="06602C6F"/>
    <w:rsid w:val="07C055E6"/>
    <w:rsid w:val="094B4190"/>
    <w:rsid w:val="09D74549"/>
    <w:rsid w:val="0A4129EF"/>
    <w:rsid w:val="0AA3631A"/>
    <w:rsid w:val="0B712CE4"/>
    <w:rsid w:val="0E18654F"/>
    <w:rsid w:val="10E13A1D"/>
    <w:rsid w:val="112A66B2"/>
    <w:rsid w:val="16F3232E"/>
    <w:rsid w:val="1755429B"/>
    <w:rsid w:val="18302C73"/>
    <w:rsid w:val="1A072B5B"/>
    <w:rsid w:val="1A6A5363"/>
    <w:rsid w:val="1B5B467E"/>
    <w:rsid w:val="1B6D341D"/>
    <w:rsid w:val="1C34140F"/>
    <w:rsid w:val="1C550405"/>
    <w:rsid w:val="1D274825"/>
    <w:rsid w:val="1E1B44E3"/>
    <w:rsid w:val="1F686054"/>
    <w:rsid w:val="22F80CD4"/>
    <w:rsid w:val="251C7FB5"/>
    <w:rsid w:val="263F794A"/>
    <w:rsid w:val="26D20279"/>
    <w:rsid w:val="28604D4E"/>
    <w:rsid w:val="29087613"/>
    <w:rsid w:val="2973770E"/>
    <w:rsid w:val="2C381D4A"/>
    <w:rsid w:val="2D677C2D"/>
    <w:rsid w:val="2DEB26E8"/>
    <w:rsid w:val="2E861724"/>
    <w:rsid w:val="2EBB759B"/>
    <w:rsid w:val="31F03766"/>
    <w:rsid w:val="34C35ACD"/>
    <w:rsid w:val="34E519B1"/>
    <w:rsid w:val="35391E32"/>
    <w:rsid w:val="35AF735F"/>
    <w:rsid w:val="363E49B9"/>
    <w:rsid w:val="36625EF3"/>
    <w:rsid w:val="39005806"/>
    <w:rsid w:val="39691347"/>
    <w:rsid w:val="3A79008A"/>
    <w:rsid w:val="3BB00C1C"/>
    <w:rsid w:val="3BB16AFD"/>
    <w:rsid w:val="3C8B2B20"/>
    <w:rsid w:val="3D2A3D08"/>
    <w:rsid w:val="3DF8713D"/>
    <w:rsid w:val="3E5966C9"/>
    <w:rsid w:val="405F2A8A"/>
    <w:rsid w:val="414E085D"/>
    <w:rsid w:val="41B83126"/>
    <w:rsid w:val="431E2C0C"/>
    <w:rsid w:val="437325F9"/>
    <w:rsid w:val="484F3BA3"/>
    <w:rsid w:val="496E6D09"/>
    <w:rsid w:val="4A57500D"/>
    <w:rsid w:val="4BE611D5"/>
    <w:rsid w:val="4D432C65"/>
    <w:rsid w:val="4DA647F1"/>
    <w:rsid w:val="4DA82C74"/>
    <w:rsid w:val="4DE75480"/>
    <w:rsid w:val="4DF4C600"/>
    <w:rsid w:val="52212F33"/>
    <w:rsid w:val="53D656CB"/>
    <w:rsid w:val="54F91E80"/>
    <w:rsid w:val="55C46B6E"/>
    <w:rsid w:val="55DE7B1E"/>
    <w:rsid w:val="56041E25"/>
    <w:rsid w:val="5680041D"/>
    <w:rsid w:val="568E2C04"/>
    <w:rsid w:val="57575A05"/>
    <w:rsid w:val="57A21831"/>
    <w:rsid w:val="58DE1B32"/>
    <w:rsid w:val="58F32F3A"/>
    <w:rsid w:val="594B0611"/>
    <w:rsid w:val="5A1934E5"/>
    <w:rsid w:val="5A9B69B9"/>
    <w:rsid w:val="5C60529C"/>
    <w:rsid w:val="5F065160"/>
    <w:rsid w:val="5F4D5334"/>
    <w:rsid w:val="5FC11DC2"/>
    <w:rsid w:val="5FDF83DC"/>
    <w:rsid w:val="608B5C06"/>
    <w:rsid w:val="61F25FA7"/>
    <w:rsid w:val="622B4D80"/>
    <w:rsid w:val="64DA66AB"/>
    <w:rsid w:val="67CA4DF7"/>
    <w:rsid w:val="692C7EE9"/>
    <w:rsid w:val="692D4BDE"/>
    <w:rsid w:val="699A747D"/>
    <w:rsid w:val="69F0781D"/>
    <w:rsid w:val="6A475399"/>
    <w:rsid w:val="6A917477"/>
    <w:rsid w:val="6CA44986"/>
    <w:rsid w:val="6CD75560"/>
    <w:rsid w:val="6E3A56FE"/>
    <w:rsid w:val="6F7E1F5F"/>
    <w:rsid w:val="6FDCEC7E"/>
    <w:rsid w:val="71A50310"/>
    <w:rsid w:val="735065A0"/>
    <w:rsid w:val="757010EB"/>
    <w:rsid w:val="75A350D1"/>
    <w:rsid w:val="762C55FB"/>
    <w:rsid w:val="76B75310"/>
    <w:rsid w:val="78A639F9"/>
    <w:rsid w:val="7B696F09"/>
    <w:rsid w:val="7BA84E61"/>
    <w:rsid w:val="7BFE56AA"/>
    <w:rsid w:val="7E01354D"/>
    <w:rsid w:val="A33DB56C"/>
    <w:rsid w:val="BFFDCBB4"/>
    <w:rsid w:val="BFFF34EC"/>
    <w:rsid w:val="CFBF3E98"/>
    <w:rsid w:val="D4791334"/>
    <w:rsid w:val="D9BBE87A"/>
    <w:rsid w:val="F6F258F6"/>
    <w:rsid w:val="FFDBCF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2309</Words>
  <Characters>2453</Characters>
  <Lines>32</Lines>
  <Paragraphs>9</Paragraphs>
  <TotalTime>1</TotalTime>
  <ScaleCrop>false</ScaleCrop>
  <LinksUpToDate>false</LinksUpToDate>
  <CharactersWithSpaces>2489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2021-03-05T16:56:00Z</dcterms:created>
  <dc:creator>曹群豪(拟稿)</dc:creator>
  <cp:lastModifiedBy>Administrator</cp:lastModifiedBy>
  <cp:lastPrinted>2022-02-23T16:58:00Z</cp:lastPrinted>
  <dcterms:modified xsi:type="dcterms:W3CDTF">2023-02-21T02:25:24Z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28EE3C72EA0A4F48901932CF15D0A823</vt:lpwstr>
  </property>
</Properties>
</file>